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Listenabsatz"/>
        <w:numPr>
          <w:ilvl w:val="0"/>
          <w:numId w:val="2"/>
        </w:numPr>
        <w:rPr>
          <w:rFonts w:ascii="Arial" w:hAnsi="Arial" w:cs="Arial"/>
          <w:b/>
          <w:sz w:val="24"/>
          <w:szCs w:val="24"/>
          <w:u w:val="single"/>
        </w:rPr>
      </w:pPr>
      <w:r>
        <w:rPr>
          <w:rFonts w:ascii="Arial" w:eastAsia="NSimSun" w:hAnsi="Arial" w:cs="Arial"/>
          <w:noProof/>
          <w:kern w:val="2"/>
          <w:sz w:val="24"/>
          <w:szCs w:val="24"/>
          <w:lang w:eastAsia="de-DE"/>
        </w:rPr>
        <w:drawing>
          <wp:anchor distT="0" distB="0" distL="0" distR="0" simplePos="0" relativeHeight="251659264" behindDoc="0" locked="0" layoutInCell="1" allowOverlap="1">
            <wp:simplePos x="0" y="0"/>
            <wp:positionH relativeFrom="column">
              <wp:posOffset>4309110</wp:posOffset>
            </wp:positionH>
            <wp:positionV relativeFrom="paragraph">
              <wp:posOffset>-773430</wp:posOffset>
            </wp:positionV>
            <wp:extent cx="1334135" cy="1447165"/>
            <wp:effectExtent l="0" t="0" r="0" b="635"/>
            <wp:wrapSquare wrapText="largest"/>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8"/>
                    <a:stretch>
                      <a:fillRect/>
                    </a:stretch>
                  </pic:blipFill>
                  <pic:spPr bwMode="auto">
                    <a:xfrm>
                      <a:off x="0" y="0"/>
                      <a:ext cx="1334135" cy="1447165"/>
                    </a:xfrm>
                    <a:prstGeom prst="rect">
                      <a:avLst/>
                    </a:prstGeom>
                  </pic:spPr>
                </pic:pic>
              </a:graphicData>
            </a:graphic>
          </wp:anchor>
        </w:drawing>
      </w:r>
      <w:r>
        <w:rPr>
          <w:rFonts w:ascii="Arial" w:hAnsi="Arial" w:cs="Arial"/>
          <w:b/>
          <w:sz w:val="24"/>
          <w:szCs w:val="24"/>
          <w:u w:val="single"/>
        </w:rPr>
        <w:t xml:space="preserve">Schulspezifische Rahmenbedingungen                                        </w:t>
      </w:r>
    </w:p>
    <w:p>
      <w:pPr>
        <w:rPr>
          <w:rFonts w:ascii="Arial" w:hAnsi="Arial" w:cs="Arial"/>
          <w:b/>
          <w:sz w:val="24"/>
          <w:szCs w:val="24"/>
          <w:u w:val="single"/>
        </w:rPr>
      </w:pPr>
    </w:p>
    <w:p>
      <w:pPr>
        <w:pStyle w:val="Listenabsatz"/>
        <w:numPr>
          <w:ilvl w:val="1"/>
          <w:numId w:val="2"/>
        </w:numPr>
        <w:rPr>
          <w:rFonts w:ascii="Arial" w:hAnsi="Arial" w:cs="Arial"/>
          <w:b/>
          <w:sz w:val="24"/>
          <w:szCs w:val="24"/>
          <w:u w:val="single"/>
        </w:rPr>
      </w:pPr>
      <w:r>
        <w:rPr>
          <w:rFonts w:ascii="Arial" w:hAnsi="Arial" w:cs="Arial"/>
          <w:b/>
          <w:sz w:val="24"/>
          <w:szCs w:val="24"/>
          <w:u w:val="single"/>
        </w:rPr>
        <w:t xml:space="preserve">Pädagogische Struktur </w:t>
      </w:r>
    </w:p>
    <w:p>
      <w:pPr>
        <w:pStyle w:val="Formatvorlage1"/>
        <w:spacing w:before="100" w:beforeAutospacing="1" w:after="100" w:afterAutospacing="1" w:line="360" w:lineRule="auto"/>
        <w:ind w:left="1080"/>
        <w:rPr>
          <w:rFonts w:cs="Arial"/>
        </w:rPr>
      </w:pPr>
      <w:r>
        <w:rPr>
          <w:rFonts w:cs="Arial"/>
        </w:rPr>
        <w:t xml:space="preserve">Die Grundschule am Buntzelberg ist eine Schule mit offenem Ganztagsbetrieb (OGB) und bietet im Rahmen der Verlässlichen Halbtagsgrundschule (VHG) Öffnungszeiten von 7.30 Uhr – 13.30 Uhr an. Zusätzlich ist die Schule mit einer ergänzenden Förderung und Betreuung in der Zeit von 6.00 – 18.00 Uhr geöffnet. Der Unterricht fügt sich in der Regel in diese Zeit der VHG ein und ist begleitet von aktiven Pausenstunden. </w:t>
      </w:r>
    </w:p>
    <w:p>
      <w:pPr>
        <w:pStyle w:val="Formatvorlage1"/>
        <w:spacing w:before="100" w:beforeAutospacing="1" w:after="100" w:afterAutospacing="1" w:line="360" w:lineRule="auto"/>
        <w:ind w:left="1080"/>
        <w:rPr>
          <w:rFonts w:cs="Arial"/>
        </w:rPr>
      </w:pPr>
      <w:r>
        <w:rPr>
          <w:rFonts w:cs="Arial"/>
        </w:rPr>
        <w:t>Unsere Schule erfüllt den gesetzlichen Auftrag „eine grundlegende Bildung durch fachlichen, fachübergreifenden und fächerverbindenden Unterricht und führt die Schülerinnen und Schüler zum weiterführenden Lernen in der Sekundarstufe I.“</w:t>
      </w:r>
      <w:r>
        <w:rPr>
          <w:rStyle w:val="Funotenzeichen"/>
          <w:rFonts w:cs="Arial"/>
        </w:rPr>
        <w:footnoteReference w:id="1"/>
      </w:r>
      <w:r>
        <w:rPr>
          <w:rFonts w:cs="Arial"/>
        </w:rPr>
        <w:t xml:space="preserve"> Sie umfasst die Schulanfangsphase (Jahrgangsstufe 1 und 2) und die weiteren Jahrgangsstufen bis zur Jahrgangsstufe  6. </w:t>
      </w:r>
      <w:r>
        <w:rPr>
          <w:rStyle w:val="Funotenzeichen"/>
          <w:rFonts w:cs="Arial"/>
        </w:rPr>
        <w:footnoteReference w:id="2"/>
      </w:r>
    </w:p>
    <w:p>
      <w:pPr>
        <w:pStyle w:val="Formatvorlage1"/>
        <w:spacing w:before="100" w:beforeAutospacing="1" w:after="100" w:afterAutospacing="1" w:line="360" w:lineRule="auto"/>
        <w:ind w:left="1080"/>
        <w:rPr>
          <w:rFonts w:cs="Arial"/>
        </w:rPr>
      </w:pPr>
      <w:r>
        <w:rPr>
          <w:rFonts w:cs="Arial"/>
        </w:rPr>
        <w:t>Der Unterricht findet an 5 Tagen in der Woche, in der Zeit von 7.55 – 13.45 Uhr, in jahrgangshomogenen Lerngruppen statt, wobei die Klassenstufen 5 und 6 auch Unterricht in der 7. oder 8. Unterrichtsstunde haben.</w:t>
      </w:r>
    </w:p>
    <w:p>
      <w:pPr>
        <w:pStyle w:val="Formatvorlage1"/>
        <w:spacing w:before="100" w:beforeAutospacing="1" w:after="100" w:afterAutospacing="1" w:line="360" w:lineRule="auto"/>
        <w:ind w:left="1080"/>
        <w:rPr>
          <w:rFonts w:cs="Arial"/>
        </w:rPr>
      </w:pPr>
      <w:r>
        <w:rPr>
          <w:rFonts w:cs="Arial"/>
        </w:rPr>
        <w:t xml:space="preserve">Nach der ersten Stunde frühstücken alle Schülerinnen und Schüler  gemeinsam mit den Lehrkräften.  Die zweite und dritte Unterrichtsstunde werden als Block erteilt. Danach folgt eine Hofpause. Die vierte und fünfte Unterrichtsstunde kann als Block oder mit einer Pause erteilt werden. Die aktive Mittagspause schließt sich daran an. Sie ist eine gute Voraussetzung für eine erfolgreiche 6. und 7. Unterrichtsstunde. </w:t>
      </w:r>
    </w:p>
    <w:p>
      <w:pPr>
        <w:pStyle w:val="Formatvorlage1"/>
        <w:spacing w:before="100" w:beforeAutospacing="1" w:after="100" w:afterAutospacing="1" w:line="360" w:lineRule="auto"/>
        <w:ind w:left="1080"/>
        <w:rPr>
          <w:rFonts w:cs="Arial"/>
        </w:rPr>
      </w:pPr>
      <w:r>
        <w:rPr>
          <w:rFonts w:cs="Arial"/>
        </w:rPr>
        <w:t xml:space="preserve">Während dieser Rhythmisierung finden Unterrichtsstunden und aktive betreute Pausenstunden mit spielerischen und sozialen Aktivitäten statt. Die Module im OGB ergänzen die Rhythmisierung des Tagesablaufes. </w:t>
      </w:r>
    </w:p>
    <w:p>
      <w:pPr>
        <w:pStyle w:val="Formatvorlage1"/>
        <w:spacing w:before="100" w:beforeAutospacing="1" w:after="100" w:afterAutospacing="1" w:line="360" w:lineRule="auto"/>
        <w:ind w:left="1080"/>
        <w:rPr>
          <w:rFonts w:cs="Arial"/>
        </w:rPr>
      </w:pPr>
      <w:r>
        <w:rPr>
          <w:rFonts w:cs="Arial"/>
        </w:rPr>
        <w:lastRenderedPageBreak/>
        <w:t>Hohe Beachtung bei der Organisation des Unterrichtsablaufes erhält unser pädagogisches Profil. Dieses ist geprägt vom Prinzip „Lernen mit VIELFALT“ und ist gerichtet auf das Erreichen eines fundierten Grundwissens, einer hohen Allgemeinbildung, einer großen Selbstständigkeit, einer ausgeprägten Toleranz und eines gewaltfreien Umgangs miteinander.</w:t>
      </w:r>
    </w:p>
    <w:p>
      <w:pPr>
        <w:pStyle w:val="Formatvorlage1"/>
        <w:spacing w:before="100" w:beforeAutospacing="1" w:after="100" w:afterAutospacing="1" w:line="360" w:lineRule="auto"/>
        <w:ind w:left="1080"/>
        <w:rPr>
          <w:rFonts w:cs="Arial"/>
        </w:rPr>
      </w:pPr>
      <w:r>
        <w:rPr>
          <w:rFonts w:cs="Arial"/>
        </w:rPr>
        <w:t xml:space="preserve">In abgestimmter integrativer Arbeit zwischen den Erziehern und den Lehrern können die Schülerinnen und Schüler ihren Neigungen nachgehen und dabei ihre Fähigkeiten besonders entwickeln. Es erfolgt eine inhaltliche Abstimmung zwischen dem Unterricht und der offenen Freizeit im OGB, die stets die Gesamtheit der schulischen Entwicklung im Schulprogramm prägt. </w:t>
      </w:r>
    </w:p>
    <w:p>
      <w:pPr>
        <w:pStyle w:val="Formatvorlage1"/>
        <w:spacing w:before="100" w:beforeAutospacing="1" w:after="100" w:afterAutospacing="1" w:line="360" w:lineRule="auto"/>
        <w:ind w:left="1080"/>
        <w:rPr>
          <w:rFonts w:cs="Arial"/>
        </w:rPr>
      </w:pPr>
      <w:r>
        <w:rPr>
          <w:rFonts w:cs="Arial"/>
        </w:rPr>
        <w:t>Im OGB haben die Schülerinnen und Schüler jeweils einen konkreten Ansprechpartner. Neben einer festen Gruppenzugehörigkeit können die Jungen und Mädchen auch soziale Kontakte mit Kindern unterschiedlichen Alters pflegen, indem sie gruppenübergreifende Freizeitaktivitäten nutzen können. Diese Angebote umfassen ein weitreichendes Spektrum von Tätigkeiten im sportlichen, musikalisch/künstlerischen und  kreativen/handwerklichen Bereich. Die Kinder können sich dort in sechswöchigen Kursen ausprobieren.  Der Ablauf im offenen Ganztagsbetrieb gestaltet sich wie folgt:</w:t>
      </w:r>
    </w:p>
    <w:p>
      <w:pPr>
        <w:pStyle w:val="Formatvorlage1"/>
        <w:spacing w:before="100" w:beforeAutospacing="1" w:after="100" w:afterAutospacing="1" w:line="360" w:lineRule="auto"/>
        <w:ind w:left="1080"/>
        <w:rPr>
          <w:rFonts w:cs="Arial"/>
        </w:rPr>
      </w:pPr>
      <w:r>
        <w:rPr>
          <w:rFonts w:cs="Arial"/>
        </w:rPr>
        <w:t>Die Frühbetreuung findet von 6.00 Uhr bis 7.30 Uhr im Schulhaus A  statt.</w:t>
      </w:r>
    </w:p>
    <w:p>
      <w:pPr>
        <w:pStyle w:val="Formatvorlage1"/>
        <w:spacing w:before="100" w:beforeAutospacing="1" w:after="100" w:afterAutospacing="1" w:line="360" w:lineRule="auto"/>
        <w:ind w:left="1080"/>
        <w:rPr>
          <w:rFonts w:cs="Arial"/>
        </w:rPr>
      </w:pPr>
      <w:r>
        <w:rPr>
          <w:rFonts w:cs="Arial"/>
        </w:rPr>
        <w:t>Von 7.30 Uhr bis zum Unterrichtsbeginn und in den aktiven Pausenstunden werden alle Schulkinder von Erzieherinnen und Erziehern sowie den Lehrkräften betreut.</w:t>
      </w:r>
    </w:p>
    <w:p>
      <w:pPr>
        <w:pStyle w:val="Formatvorlage1"/>
        <w:spacing w:before="100" w:beforeAutospacing="1" w:after="100" w:afterAutospacing="1" w:line="360" w:lineRule="auto"/>
        <w:ind w:left="1080"/>
        <w:rPr>
          <w:rFonts w:cs="Arial"/>
        </w:rPr>
      </w:pPr>
      <w:r>
        <w:rPr>
          <w:rFonts w:cs="Arial"/>
        </w:rPr>
        <w:t>In der Schulanfangsphase nehmen die Schülerinnen und Schüler ihr Mittagessen in der Schule gemeinsam mit einer Erzieherin ein. Ab Klassenstufe 3 wird das Mittagessen in der Schule nach einem individuellen Plan im Speiseraum organisiert.</w:t>
      </w:r>
    </w:p>
    <w:p>
      <w:pPr>
        <w:pStyle w:val="Formatvorlage1"/>
        <w:spacing w:before="100" w:beforeAutospacing="1" w:after="100" w:afterAutospacing="1" w:line="360" w:lineRule="auto"/>
        <w:ind w:left="1080"/>
        <w:rPr>
          <w:rFonts w:cs="Arial"/>
        </w:rPr>
      </w:pPr>
      <w:r>
        <w:rPr>
          <w:rFonts w:cs="Arial"/>
        </w:rPr>
        <w:lastRenderedPageBreak/>
        <w:t>Nach dem Unterricht dient die Entspannungsphase der Erholung, Förderung und Freizeitgestaltung.  Die Erledigung der Hausaufgaben gliedert sich in den Tagesablauf ein und findet von Montag-Donnerstag von 14.00 - 15.00 Uhr statt.</w:t>
      </w:r>
    </w:p>
    <w:p>
      <w:pPr>
        <w:pStyle w:val="Formatvorlage1"/>
        <w:spacing w:before="100" w:beforeAutospacing="1" w:after="100" w:afterAutospacing="1" w:line="360" w:lineRule="auto"/>
        <w:ind w:left="1080"/>
        <w:rPr>
          <w:rFonts w:cs="Arial"/>
        </w:rPr>
      </w:pPr>
      <w:r>
        <w:rPr>
          <w:rFonts w:cs="Arial"/>
        </w:rPr>
        <w:t xml:space="preserve">Offene Freizeit findet jahrgangsstufenabhängig bis zu zwei Mal wöchentlich statt.  </w:t>
      </w:r>
    </w:p>
    <w:p>
      <w:pPr>
        <w:pStyle w:val="Formatvorlage1"/>
        <w:spacing w:before="100" w:beforeAutospacing="1" w:after="100" w:afterAutospacing="1" w:line="360" w:lineRule="auto"/>
        <w:ind w:left="1080"/>
        <w:rPr>
          <w:rFonts w:cs="Arial"/>
        </w:rPr>
      </w:pPr>
      <w:r>
        <w:rPr>
          <w:rFonts w:cs="Arial"/>
        </w:rPr>
        <w:t>Ab 16.00 bis 18.00 Uhr bieten wir eine Spätbetreuung in der Schule an.</w:t>
      </w:r>
    </w:p>
    <w:p>
      <w:pPr>
        <w:pStyle w:val="Formatvorlage1"/>
        <w:spacing w:before="100" w:beforeAutospacing="1" w:after="100" w:afterAutospacing="1" w:line="360" w:lineRule="auto"/>
        <w:ind w:left="1080"/>
        <w:rPr>
          <w:rFonts w:cs="Arial"/>
        </w:rPr>
      </w:pPr>
      <w:r>
        <w:rPr>
          <w:rFonts w:cs="Arial"/>
        </w:rPr>
        <w:t xml:space="preserve">In der Ferienzeit bieten wir vielfältige Möglichkeiten der Freizeitgestaltung innerhalb und außerhalb der Schule an. Nach Anmeldung des Kindes erhalten die Eltern einen detaillierten Veranstaltungsplan für die Ferienzeit. Eine gute Tradition ist die Sommerfahrt unserer Schülerinnen und Schüler. </w:t>
      </w:r>
    </w:p>
    <w:p>
      <w:pPr>
        <w:pStyle w:val="Formatvorlage1"/>
        <w:numPr>
          <w:ilvl w:val="1"/>
          <w:numId w:val="2"/>
        </w:numPr>
        <w:spacing w:before="100" w:beforeAutospacing="1" w:after="100" w:afterAutospacing="1" w:line="360" w:lineRule="auto"/>
        <w:rPr>
          <w:rFonts w:cs="Arial"/>
          <w:b/>
          <w:u w:val="single"/>
        </w:rPr>
      </w:pPr>
      <w:r>
        <w:rPr>
          <w:rFonts w:cs="Arial"/>
          <w:b/>
          <w:u w:val="single"/>
        </w:rPr>
        <w:t xml:space="preserve">Das schulische Umfeld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Die Grundschule am Buntzelberg befindet sich im Bezirk Treptow-Köpenick von Berlin, im Ortsteil Bohnsdorf. Sie ist verkehrsgünstig in 10 Minuten Fußweg von der S–Bahnsta</w:t>
      </w:r>
      <w:r>
        <w:rPr>
          <w:rFonts w:ascii="Arial" w:hAnsi="Arial" w:cs="Arial"/>
          <w:sz w:val="24"/>
          <w:szCs w:val="24"/>
        </w:rPr>
        <w:softHyphen/>
        <w:t>tion Berlin-Grünau zu erreichen. Zur Schule kann man ebenfalls mit zwei Buslinien gelan</w:t>
      </w:r>
      <w:r>
        <w:rPr>
          <w:rFonts w:ascii="Arial" w:hAnsi="Arial" w:cs="Arial"/>
          <w:sz w:val="24"/>
          <w:szCs w:val="24"/>
        </w:rPr>
        <w:softHyphen/>
        <w:t xml:space="preserve">gen. Die Kinder aus dem umliegenden Siedlungsgebiet kommen vorwiegend auch mit dem Fahrrad zur Schule. Unser Einzugsbereich wird begrenzt durch Waltersdorf im Land Brandenburg.            </w:t>
      </w:r>
    </w:p>
    <w:p>
      <w:pPr>
        <w:pStyle w:val="Listenabsatz"/>
        <w:spacing w:before="100" w:beforeAutospacing="1" w:after="100" w:afterAutospacing="1" w:line="360" w:lineRule="auto"/>
        <w:ind w:left="1080"/>
        <w:rPr>
          <w:rFonts w:ascii="Arial" w:hAnsi="Arial" w:cs="Arial"/>
          <w:sz w:val="24"/>
          <w:szCs w:val="24"/>
        </w:rPr>
      </w:pPr>
    </w:p>
    <w:p>
      <w:pPr>
        <w:pStyle w:val="Listenabsatz"/>
        <w:numPr>
          <w:ilvl w:val="1"/>
          <w:numId w:val="2"/>
        </w:numPr>
        <w:spacing w:before="100" w:beforeAutospacing="1" w:after="100" w:afterAutospacing="1" w:line="360" w:lineRule="auto"/>
        <w:rPr>
          <w:rFonts w:ascii="Arial" w:hAnsi="Arial" w:cs="Arial"/>
          <w:b/>
          <w:sz w:val="24"/>
          <w:szCs w:val="24"/>
          <w:u w:val="single"/>
        </w:rPr>
      </w:pPr>
      <w:r>
        <w:rPr>
          <w:rFonts w:ascii="Arial" w:hAnsi="Arial" w:cs="Arial"/>
          <w:b/>
          <w:sz w:val="24"/>
          <w:szCs w:val="24"/>
          <w:u w:val="single"/>
        </w:rPr>
        <w:t>Soziale Struktur</w:t>
      </w:r>
    </w:p>
    <w:p>
      <w:pPr>
        <w:pStyle w:val="Listenabsatz"/>
        <w:spacing w:before="100" w:beforeAutospacing="1" w:after="100" w:afterAutospacing="1" w:line="360" w:lineRule="auto"/>
        <w:ind w:left="1080"/>
        <w:rPr>
          <w:rFonts w:ascii="Arial" w:hAnsi="Arial" w:cs="Arial"/>
          <w:b/>
          <w:sz w:val="24"/>
          <w:szCs w:val="24"/>
          <w:u w:val="single"/>
        </w:rPr>
      </w:pP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Die Schülerinnen und Schüler beteiligen sich aktiv an der Gestaltung des Schullebens. Der Anteil von Mädchen und Jungen in den Klassen ist zumeist ausgewogen.  Die Anzahl der Schülerinnen und Schüler nichtdeutscher Herkunftssprache liegt bei 12,75%.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3,43 % un</w:t>
      </w:r>
      <w:r>
        <w:rPr>
          <w:rFonts w:ascii="Arial" w:hAnsi="Arial" w:cs="Arial"/>
          <w:sz w:val="24"/>
          <w:szCs w:val="24"/>
        </w:rPr>
        <w:softHyphen/>
        <w:t>serer Schülerinnen und Schüler haben einen festgestellten sonderpädagogischen Förder</w:t>
      </w:r>
      <w:r>
        <w:rPr>
          <w:rFonts w:ascii="Arial" w:hAnsi="Arial" w:cs="Arial"/>
          <w:sz w:val="24"/>
          <w:szCs w:val="24"/>
        </w:rPr>
        <w:softHyphen/>
        <w:t>status.</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Sie werden in den Bereichen emotionale-soziale Entwicklung, Lernen, körperliche und motorische Entwicklung, Hören sowie Sehen gefördert.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lastRenderedPageBreak/>
        <w:t>Bohnsdorf besteht vorwiegend aus Einfamilienhäusern. Viele Eltern sind sehr bildungs</w:t>
      </w:r>
      <w:r>
        <w:rPr>
          <w:rFonts w:ascii="Arial" w:hAnsi="Arial" w:cs="Arial"/>
          <w:sz w:val="24"/>
          <w:szCs w:val="24"/>
        </w:rPr>
        <w:softHyphen/>
        <w:t>nah, berufstätig und engagiert, wobei mehr als zwei Drittel die Möglichkeit des offenen Ganztagsbetriebes (OGB) in den Klassenstufen</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1 – 6 nutzen.</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Derzeit besuchen ca. 621 Schülerinnen und Schüler die Klassen in vierzügigen Klassen</w:t>
      </w:r>
      <w:r>
        <w:rPr>
          <w:rFonts w:ascii="Arial" w:hAnsi="Arial" w:cs="Arial"/>
          <w:sz w:val="24"/>
          <w:szCs w:val="24"/>
        </w:rPr>
        <w:softHyphen/>
        <w:t>stufen (Kl.1 fünfzügig). Sie werden von 34 Lehrkräften unterrichtet und von 22 Erzieherinnen und Erzie</w:t>
      </w:r>
      <w:r>
        <w:rPr>
          <w:rFonts w:ascii="Arial" w:hAnsi="Arial" w:cs="Arial"/>
          <w:sz w:val="24"/>
          <w:szCs w:val="24"/>
        </w:rPr>
        <w:softHyphen/>
        <w:t xml:space="preserve">hern, einer Sonderpädagogin und einer Sozialarbeiterin (Verein Lebenshilfe) unterstützt. Zwei Erzieherinnen sind Integrationserzieherinnen, eine Sonderpädagogin und eine Erzieherin sind in der Entwicklungstherapie /Entwicklungspädagogik (ETEP) ausgebildet.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Im sonderpädagogischen Bereich arbeiten 2 Schulhelfer.</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Zur Schule gehören weiterhin eine Schul</w:t>
      </w:r>
      <w:r>
        <w:rPr>
          <w:rFonts w:ascii="Arial" w:hAnsi="Arial" w:cs="Arial"/>
          <w:sz w:val="24"/>
          <w:szCs w:val="24"/>
        </w:rPr>
        <w:softHyphen/>
        <w:t>sekretärin, eine Verwaltungsleiterin und ein Schulhausmeister sowie unterstützendes Personal in der Schulbiblio</w:t>
      </w:r>
      <w:r>
        <w:rPr>
          <w:rFonts w:ascii="Arial" w:hAnsi="Arial" w:cs="Arial"/>
          <w:sz w:val="24"/>
          <w:szCs w:val="24"/>
        </w:rPr>
        <w:softHyphen/>
        <w:t xml:space="preserve">thek/ </w:t>
      </w:r>
      <w:proofErr w:type="spellStart"/>
      <w:r>
        <w:rPr>
          <w:rFonts w:ascii="Arial" w:hAnsi="Arial" w:cs="Arial"/>
          <w:sz w:val="24"/>
          <w:szCs w:val="24"/>
        </w:rPr>
        <w:t>Leseclub</w:t>
      </w:r>
      <w:proofErr w:type="spellEnd"/>
      <w:r>
        <w:rPr>
          <w:rFonts w:ascii="Arial" w:hAnsi="Arial" w:cs="Arial"/>
          <w:sz w:val="24"/>
          <w:szCs w:val="24"/>
        </w:rPr>
        <w:t xml:space="preserve"> und im OGB.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Der Personaleinsatz erfolgt Aufgaben- und planorientiert entsprechend dem Rhythmus der VHG und des OGB. Er berücksichtigt die Kompetenzen und möglichen Interessen der Pädagogen. Es erfolgt eine rege Kooperation und Kommunikation zwischen den Lehrkräf</w:t>
      </w:r>
      <w:r>
        <w:rPr>
          <w:rFonts w:ascii="Arial" w:hAnsi="Arial" w:cs="Arial"/>
          <w:sz w:val="24"/>
          <w:szCs w:val="24"/>
        </w:rPr>
        <w:softHyphen/>
        <w:t>ten und Erzieherinnen sowie Erziehern zur Umsetzung der Ziele der offenen Ganztags</w:t>
      </w:r>
      <w:r>
        <w:rPr>
          <w:rFonts w:ascii="Arial" w:hAnsi="Arial" w:cs="Arial"/>
          <w:sz w:val="24"/>
          <w:szCs w:val="24"/>
        </w:rPr>
        <w:softHyphen/>
        <w:t>schule.</w:t>
      </w:r>
    </w:p>
    <w:p>
      <w:pPr>
        <w:pStyle w:val="Listenabsatz"/>
        <w:spacing w:before="100" w:beforeAutospacing="1" w:after="100" w:afterAutospacing="1" w:line="360" w:lineRule="auto"/>
        <w:ind w:left="1080"/>
        <w:rPr>
          <w:rFonts w:ascii="Arial" w:hAnsi="Arial" w:cs="Arial"/>
          <w:sz w:val="24"/>
          <w:szCs w:val="24"/>
        </w:rPr>
      </w:pPr>
    </w:p>
    <w:p>
      <w:pPr>
        <w:pStyle w:val="Listenabsatz"/>
        <w:numPr>
          <w:ilvl w:val="1"/>
          <w:numId w:val="2"/>
        </w:numPr>
        <w:spacing w:before="100" w:beforeAutospacing="1" w:after="100" w:afterAutospacing="1" w:line="360" w:lineRule="auto"/>
        <w:rPr>
          <w:rFonts w:ascii="Arial" w:hAnsi="Arial" w:cs="Arial"/>
          <w:b/>
          <w:sz w:val="24"/>
          <w:szCs w:val="24"/>
          <w:u w:val="single"/>
        </w:rPr>
      </w:pPr>
      <w:r>
        <w:rPr>
          <w:rFonts w:ascii="Arial" w:hAnsi="Arial" w:cs="Arial"/>
          <w:b/>
          <w:sz w:val="24"/>
          <w:szCs w:val="24"/>
          <w:u w:val="single"/>
        </w:rPr>
        <w:t>Räumliche und sächliche Ausstattung</w:t>
      </w:r>
    </w:p>
    <w:p>
      <w:pPr>
        <w:pStyle w:val="Listenabsatz"/>
        <w:spacing w:before="100" w:beforeAutospacing="1" w:after="100" w:afterAutospacing="1" w:line="360" w:lineRule="auto"/>
        <w:ind w:left="1080"/>
        <w:rPr>
          <w:rFonts w:ascii="Arial" w:hAnsi="Arial" w:cs="Arial"/>
          <w:b/>
          <w:sz w:val="24"/>
          <w:szCs w:val="24"/>
          <w:u w:val="single"/>
        </w:rPr>
      </w:pPr>
    </w:p>
    <w:p>
      <w:pPr>
        <w:pStyle w:val="Listenabsatz"/>
        <w:numPr>
          <w:ilvl w:val="2"/>
          <w:numId w:val="2"/>
        </w:numPr>
        <w:spacing w:before="100" w:beforeAutospacing="1" w:after="100" w:afterAutospacing="1" w:line="360" w:lineRule="auto"/>
        <w:rPr>
          <w:rFonts w:ascii="Arial" w:hAnsi="Arial" w:cs="Arial"/>
          <w:sz w:val="24"/>
          <w:szCs w:val="24"/>
        </w:rPr>
      </w:pPr>
      <w:r>
        <w:rPr>
          <w:rFonts w:ascii="Arial" w:hAnsi="Arial" w:cs="Arial"/>
          <w:sz w:val="24"/>
          <w:szCs w:val="24"/>
          <w:u w:val="single"/>
        </w:rPr>
        <w:t>Ausgangslage</w:t>
      </w:r>
      <w:r>
        <w:rPr>
          <w:rFonts w:ascii="Arial" w:hAnsi="Arial" w:cs="Arial"/>
          <w:sz w:val="24"/>
          <w:szCs w:val="24"/>
        </w:rPr>
        <w:t xml:space="preserve">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Das Schulgebäude A besteht aus einem Untergeschoss, einem Erdgeschoss und drei Ober</w:t>
      </w:r>
      <w:r>
        <w:rPr>
          <w:rFonts w:ascii="Arial" w:hAnsi="Arial" w:cs="Arial"/>
          <w:sz w:val="24"/>
          <w:szCs w:val="24"/>
        </w:rPr>
        <w:softHyphen/>
        <w:t>geschossen mit 18 Klassenräumen und 5 Gruppenräumen. Für die offene Freizeitgestal</w:t>
      </w:r>
      <w:r>
        <w:rPr>
          <w:rFonts w:ascii="Arial" w:hAnsi="Arial" w:cs="Arial"/>
          <w:sz w:val="24"/>
          <w:szCs w:val="24"/>
        </w:rPr>
        <w:softHyphen/>
        <w:t>tung stehen 2 Spezialräume im Untergeschoss zur Verfügung, in denen gekocht, getöp</w:t>
      </w:r>
      <w:r>
        <w:rPr>
          <w:rFonts w:ascii="Arial" w:hAnsi="Arial" w:cs="Arial"/>
          <w:sz w:val="24"/>
          <w:szCs w:val="24"/>
        </w:rPr>
        <w:softHyphen/>
        <w:t>fert oder Holz bearbeitet werden kann. Zwei Speiseräume stehen den Schülerinnen und Schülern zur Einnahme des Mittagsessens zur Verfügung.  Durch den Umbau des Unter</w:t>
      </w:r>
      <w:r>
        <w:rPr>
          <w:rFonts w:ascii="Arial" w:hAnsi="Arial" w:cs="Arial"/>
          <w:sz w:val="24"/>
          <w:szCs w:val="24"/>
        </w:rPr>
        <w:softHyphen/>
        <w:t>geschosses mit der Schaffung eines großen, der Schülerzahl angepassten, multifunktio</w:t>
      </w:r>
      <w:r>
        <w:rPr>
          <w:rFonts w:ascii="Arial" w:hAnsi="Arial" w:cs="Arial"/>
          <w:sz w:val="24"/>
          <w:szCs w:val="24"/>
        </w:rPr>
        <w:softHyphen/>
        <w:t xml:space="preserve">nalen Speiseraumes konnten weitere Möglichkeiten geschaffen werden, die das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lastRenderedPageBreak/>
        <w:t>Schulle</w:t>
      </w:r>
      <w:r>
        <w:rPr>
          <w:rFonts w:ascii="Arial" w:hAnsi="Arial" w:cs="Arial"/>
          <w:sz w:val="24"/>
          <w:szCs w:val="24"/>
        </w:rPr>
        <w:softHyphen/>
        <w:t>ben bereichern.  Hausaufgaben während des OGB werden in den Klassenräumen ange</w:t>
      </w:r>
      <w:r>
        <w:rPr>
          <w:rFonts w:ascii="Arial" w:hAnsi="Arial" w:cs="Arial"/>
          <w:sz w:val="24"/>
          <w:szCs w:val="24"/>
        </w:rPr>
        <w:softHyphen/>
        <w:t>fertigt.</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Das Schulgebäude C (MEB) wurde im August 2018 eingeweiht. Es besteht aus 12 Klassenräumen, einem naturwissenschaftlichen Kabinett, der Bibliothek/ </w:t>
      </w:r>
      <w:proofErr w:type="spellStart"/>
      <w:r>
        <w:rPr>
          <w:rFonts w:ascii="Arial" w:hAnsi="Arial" w:cs="Arial"/>
          <w:sz w:val="24"/>
          <w:szCs w:val="24"/>
        </w:rPr>
        <w:t>Leseclub</w:t>
      </w:r>
      <w:proofErr w:type="spellEnd"/>
      <w:r>
        <w:rPr>
          <w:rFonts w:ascii="Arial" w:hAnsi="Arial" w:cs="Arial"/>
          <w:sz w:val="24"/>
          <w:szCs w:val="24"/>
        </w:rPr>
        <w:t>, dem Theaterraum und einer kleinen Aula mit Bühne. Der Hortbereich für die Kinder der Klassen 4-6 befindet sich im Haus C.</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Ein Computerraum im Haus A mit 19 Arbeitsplätzen dient als Arbeitsraum für die Schüler. Alle Klassenräume sind mit Smartboards und Einzelcomputern ausgestattet. Alle Computer sind am Internet angeschlossen.  Außerdem verfügt die Schule über Wlan und Arbeitsplätzen mit Laptops. Für das zusätzliche Musikangebot „Keyboard – Unterricht“ stehen den Schülerinnen und Schülern 15 Instrumente im Musikraum zur Verfügung.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Die Anordnung der Klassenräume erfolgt nach dem Klassenraumprinzip. Die Unter</w:t>
      </w:r>
      <w:r>
        <w:rPr>
          <w:rFonts w:ascii="Arial" w:hAnsi="Arial" w:cs="Arial"/>
          <w:sz w:val="24"/>
          <w:szCs w:val="24"/>
        </w:rPr>
        <w:softHyphen/>
        <w:t>richtsmittel der Schule sind ab Jahrgangsstufe 3 nach Fachgruppen geordnet und allen Pädagogen in entsprechenden Kleinräumen zugänglich. Die SAPH hat eine eigene Unter</w:t>
      </w:r>
      <w:r>
        <w:rPr>
          <w:rFonts w:ascii="Arial" w:hAnsi="Arial" w:cs="Arial"/>
          <w:sz w:val="24"/>
          <w:szCs w:val="24"/>
        </w:rPr>
        <w:softHyphen/>
        <w:t xml:space="preserve">richtsmittelverwaltung und auch der OGB verwaltet seine Spiel- und Bastelmaterialien selbst.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Die Räumlichkeiten sind jedoch sehr klein und schränken auch auf Grund der baulichen Lage die Bewegungsmöglichkeiten für die Schulgemeinschaft sehr ein.</w:t>
      </w: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1.4.2 </w:t>
      </w:r>
      <w:r>
        <w:rPr>
          <w:rFonts w:ascii="Arial" w:hAnsi="Arial" w:cs="Arial"/>
          <w:sz w:val="24"/>
          <w:szCs w:val="24"/>
          <w:u w:val="single"/>
        </w:rPr>
        <w:t>Konkrete Vorhaben</w:t>
      </w:r>
      <w:r>
        <w:rPr>
          <w:rFonts w:ascii="Arial" w:hAnsi="Arial" w:cs="Arial"/>
          <w:sz w:val="24"/>
          <w:szCs w:val="24"/>
        </w:rPr>
        <w:t xml:space="preserve"> </w:t>
      </w: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1.4.2.1 Pädagogische Zielsetzungen</w:t>
      </w: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Die Möglichkeiten der Entfaltung der Persönlichkeit der Schüler in der offenen Ganztags</w:t>
      </w:r>
      <w:r>
        <w:rPr>
          <w:rFonts w:ascii="Arial" w:hAnsi="Arial" w:cs="Arial"/>
          <w:sz w:val="24"/>
          <w:szCs w:val="24"/>
        </w:rPr>
        <w:softHyphen/>
        <w:t>schule sollen weiter verbessert werden. Dazu tragen schulische Rahmenbedingungen er</w:t>
      </w:r>
      <w:r>
        <w:rPr>
          <w:rFonts w:ascii="Arial" w:hAnsi="Arial" w:cs="Arial"/>
          <w:sz w:val="24"/>
          <w:szCs w:val="24"/>
        </w:rPr>
        <w:softHyphen/>
        <w:t>heblich bei. Helle, freundliche vielseitig nutzbare Gruppenräume, die als Erlebnisräume ge</w:t>
      </w:r>
      <w:r>
        <w:rPr>
          <w:rFonts w:ascii="Arial" w:hAnsi="Arial" w:cs="Arial"/>
          <w:sz w:val="24"/>
          <w:szCs w:val="24"/>
        </w:rPr>
        <w:softHyphen/>
        <w:t>staltet werden, erhöhen den Anreiz, selbstständig tätig zu werden. Durch vielfältige Denk-, Spiel- und For</w:t>
      </w:r>
      <w:r>
        <w:rPr>
          <w:rFonts w:ascii="Arial" w:hAnsi="Arial" w:cs="Arial"/>
          <w:sz w:val="24"/>
          <w:szCs w:val="24"/>
        </w:rPr>
        <w:softHyphen/>
        <w:t>schungsimpulse in einer ansprechenden Umgebung eröffnen wir den Schülern den Weg zu erlebnisrei</w:t>
      </w:r>
      <w:r>
        <w:rPr>
          <w:rFonts w:ascii="Arial" w:hAnsi="Arial" w:cs="Arial"/>
          <w:sz w:val="24"/>
          <w:szCs w:val="24"/>
        </w:rPr>
        <w:softHyphen/>
        <w:t xml:space="preserve">chen Aktivitäten. Im letzten Schuljahr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lastRenderedPageBreak/>
        <w:t xml:space="preserve">haben wir das Zertifikat „BEGA Schule“ erhalten. Wir sind stolz nun zwei Begabten-Kurse, für die Klassenstufen 1-6 im Nachmittagsbereich anbieten zu können. Aus dem BEGA-Fonds haben wir für diese Kurse zwei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Smartboards erhalten.</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Im Hinblick auf die Förderung des Lesens als Schlüsselqualifikation ist die Schulbibliothek / </w:t>
      </w:r>
      <w:proofErr w:type="spellStart"/>
      <w:r>
        <w:rPr>
          <w:rFonts w:ascii="Arial" w:hAnsi="Arial" w:cs="Arial"/>
          <w:sz w:val="24"/>
          <w:szCs w:val="24"/>
        </w:rPr>
        <w:t>Leseclub</w:t>
      </w:r>
      <w:proofErr w:type="spellEnd"/>
      <w:r>
        <w:rPr>
          <w:rFonts w:ascii="Arial" w:hAnsi="Arial" w:cs="Arial"/>
          <w:sz w:val="24"/>
          <w:szCs w:val="24"/>
        </w:rPr>
        <w:t xml:space="preserve"> von zentraler Bedeutung. Konkret heißt das: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Die Schule setzt sich für eine personelle Ausstattung in der Schulbibliothek ein, investiert in einen Com</w:t>
      </w:r>
      <w:r>
        <w:rPr>
          <w:rFonts w:ascii="Arial" w:hAnsi="Arial" w:cs="Arial"/>
          <w:sz w:val="24"/>
          <w:szCs w:val="24"/>
        </w:rPr>
        <w:softHyphen/>
        <w:t xml:space="preserve">puter für die Arbeit in der Bücherei und ruft alle Elternhäuser auf, mit gut erhaltenen Büchern die sächliche Ausstattung zu stärken.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2x im Monat kommt die fahrende Bibliotheksbus Henry zusätzlich an unsere Schule. </w:t>
      </w: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1.4.2.2 Bauliche Veränderungen</w:t>
      </w: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Im Schuljahr 2023/2024 soll auf dem Schulgelände eine neue Dreifachsporthalle und ein neuer Sport- und Spielplatz entstehen.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Die Schule wird sich weiterhin um eine Erweiterung ihrer Hardware und Software bemühen.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Der Bau einer neuen, modernen Mensa ist für das Schuljahr 2024/2025 geplant.</w:t>
      </w: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1.4.3 </w:t>
      </w:r>
      <w:r>
        <w:rPr>
          <w:rFonts w:ascii="Arial" w:hAnsi="Arial" w:cs="Arial"/>
          <w:sz w:val="24"/>
          <w:szCs w:val="24"/>
          <w:u w:val="single"/>
        </w:rPr>
        <w:t>Finanzielle Sicherstellung</w:t>
      </w:r>
      <w:r>
        <w:rPr>
          <w:rFonts w:ascii="Arial" w:hAnsi="Arial" w:cs="Arial"/>
          <w:sz w:val="24"/>
          <w:szCs w:val="24"/>
        </w:rPr>
        <w:t xml:space="preserve"> </w:t>
      </w: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Neben den jährlichen Zuweisungen der finanziellen Mittel durch den Schulträger, die mit dem Finanzausschuss geplant werden, wird die Schule Drittmittel einwerben. Eine große Unterstützung ist hier der Förderverein der Schule. </w:t>
      </w: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p>
    <w:p>
      <w:pPr>
        <w:pStyle w:val="Listenabsatz"/>
        <w:spacing w:before="100" w:beforeAutospacing="1" w:after="100" w:afterAutospacing="1" w:line="360" w:lineRule="auto"/>
        <w:ind w:left="1080"/>
        <w:rPr>
          <w:rFonts w:ascii="Arial" w:hAnsi="Arial" w:cs="Arial"/>
          <w:sz w:val="24"/>
          <w:szCs w:val="24"/>
        </w:rPr>
      </w:pPr>
    </w:p>
    <w:p>
      <w:pPr>
        <w:pStyle w:val="Listenabsatz"/>
        <w:numPr>
          <w:ilvl w:val="1"/>
          <w:numId w:val="2"/>
        </w:numPr>
        <w:spacing w:before="100" w:beforeAutospacing="1" w:after="100" w:afterAutospacing="1" w:line="360" w:lineRule="auto"/>
        <w:rPr>
          <w:rFonts w:ascii="Arial" w:hAnsi="Arial" w:cs="Arial"/>
          <w:b/>
          <w:sz w:val="24"/>
          <w:szCs w:val="24"/>
          <w:u w:val="single"/>
        </w:rPr>
      </w:pPr>
      <w:r>
        <w:rPr>
          <w:rFonts w:ascii="Arial" w:hAnsi="Arial" w:cs="Arial"/>
          <w:b/>
          <w:sz w:val="24"/>
          <w:szCs w:val="24"/>
          <w:u w:val="single"/>
        </w:rPr>
        <w:lastRenderedPageBreak/>
        <w:t xml:space="preserve">Kooperationen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Die Schule unterhält Kooperationen zu neun Kindertagesstätten in der näheren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Schulum</w:t>
      </w:r>
      <w:r>
        <w:rPr>
          <w:rFonts w:ascii="Arial" w:hAnsi="Arial" w:cs="Arial"/>
          <w:sz w:val="24"/>
          <w:szCs w:val="24"/>
        </w:rPr>
        <w:softHyphen/>
        <w:t>gebung und hat dazu mit jeder Kita einen Kooperationskalender erstellt. Jeweils eine Lehrkraft aus der Schulanfangsphase hält den Kontakt zu den Kindertages</w:t>
      </w:r>
      <w:r>
        <w:rPr>
          <w:rFonts w:ascii="Arial" w:hAnsi="Arial" w:cs="Arial"/>
          <w:sz w:val="24"/>
          <w:szCs w:val="24"/>
        </w:rPr>
        <w:softHyphen/>
        <w:t>stätten.</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Einmal im Jahr lädt die Schule Vertreter der umliegenden Oberschulen zu einem Informa</w:t>
      </w:r>
      <w:r>
        <w:rPr>
          <w:rFonts w:ascii="Arial" w:hAnsi="Arial" w:cs="Arial"/>
          <w:sz w:val="24"/>
          <w:szCs w:val="24"/>
        </w:rPr>
        <w:softHyphen/>
        <w:t>tionsabend für Eltern aus den 6. Jahrgangsstufen ein. Konkrete Verbindungen hält die Schule zur Fritz-Kühn-Schule, zur Anne-Frank-Schule und zur Alexander-von-Hum</w:t>
      </w:r>
      <w:r>
        <w:rPr>
          <w:rFonts w:ascii="Arial" w:hAnsi="Arial" w:cs="Arial"/>
          <w:sz w:val="24"/>
          <w:szCs w:val="24"/>
        </w:rPr>
        <w:softHyphen/>
        <w:t>boldt-Schule. Neben Schnuppertagen an den Oberschulen und innerschulischen Wett</w:t>
      </w:r>
      <w:r>
        <w:rPr>
          <w:rFonts w:ascii="Arial" w:hAnsi="Arial" w:cs="Arial"/>
          <w:sz w:val="24"/>
          <w:szCs w:val="24"/>
        </w:rPr>
        <w:softHyphen/>
        <w:t>bewer</w:t>
      </w:r>
      <w:r>
        <w:rPr>
          <w:rFonts w:ascii="Arial" w:hAnsi="Arial" w:cs="Arial"/>
          <w:sz w:val="24"/>
          <w:szCs w:val="24"/>
        </w:rPr>
        <w:softHyphen/>
        <w:t>ben sowie Tagen der Offenen Tür werden die Oberschulen eingeladen, sich am Som</w:t>
      </w:r>
      <w:r>
        <w:rPr>
          <w:rFonts w:ascii="Arial" w:hAnsi="Arial" w:cs="Arial"/>
          <w:sz w:val="24"/>
          <w:szCs w:val="24"/>
        </w:rPr>
        <w:softHyphen/>
        <w:t xml:space="preserve">merfest mit einem Stand zu präsentieren, damit sich Eltern sowie Schülerinnen und Schüler aus den fünften Jahrgängen frühzeitig informieren können.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Zu den außerschulischen Kooperationen gehören neben dem </w:t>
      </w:r>
      <w:proofErr w:type="spellStart"/>
      <w:r>
        <w:rPr>
          <w:rFonts w:ascii="Arial" w:hAnsi="Arial" w:cs="Arial"/>
          <w:sz w:val="24"/>
          <w:szCs w:val="24"/>
        </w:rPr>
        <w:t>Kiezklub</w:t>
      </w:r>
      <w:proofErr w:type="spellEnd"/>
      <w:r>
        <w:rPr>
          <w:rFonts w:ascii="Arial" w:hAnsi="Arial" w:cs="Arial"/>
          <w:sz w:val="24"/>
          <w:szCs w:val="24"/>
        </w:rPr>
        <w:t xml:space="preserve"> in Bohnsdorf, der Baumarkt Hornbach, das Krankenhaus </w:t>
      </w:r>
      <w:proofErr w:type="spellStart"/>
      <w:r>
        <w:rPr>
          <w:rFonts w:ascii="Arial" w:hAnsi="Arial" w:cs="Arial"/>
          <w:sz w:val="24"/>
          <w:szCs w:val="24"/>
        </w:rPr>
        <w:t>Hedwigshöhe</w:t>
      </w:r>
      <w:proofErr w:type="spellEnd"/>
      <w:r>
        <w:rPr>
          <w:rFonts w:ascii="Arial" w:hAnsi="Arial" w:cs="Arial"/>
          <w:sz w:val="24"/>
          <w:szCs w:val="24"/>
        </w:rPr>
        <w:t xml:space="preserve"> und Sportvereine der näheren Schulumgebung. Darüber hinaus beteiligt sich die Freiwillige Feuerwehr regelmäßig an den Brandschutzübungen an der Schule und am Schulfest.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Mit dem Jugendklub „Walter </w:t>
      </w:r>
      <w:proofErr w:type="spellStart"/>
      <w:r>
        <w:rPr>
          <w:rFonts w:ascii="Arial" w:hAnsi="Arial" w:cs="Arial"/>
          <w:sz w:val="24"/>
          <w:szCs w:val="24"/>
        </w:rPr>
        <w:t>Krohe</w:t>
      </w:r>
      <w:proofErr w:type="spellEnd"/>
      <w:r>
        <w:rPr>
          <w:rFonts w:ascii="Arial" w:hAnsi="Arial" w:cs="Arial"/>
          <w:sz w:val="24"/>
          <w:szCs w:val="24"/>
        </w:rPr>
        <w:t xml:space="preserve">“ plant die Schule weiter eine enge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Zusammenarbeit. Der Jugendklub bietet im Nachmittagsbereich zahlreiche Projekte an.</w:t>
      </w:r>
    </w:p>
    <w:p>
      <w:pPr>
        <w:pStyle w:val="Listenabsatz"/>
        <w:spacing w:before="100" w:beforeAutospacing="1" w:after="100" w:afterAutospacing="1" w:line="360" w:lineRule="auto"/>
        <w:ind w:left="1080"/>
        <w:rPr>
          <w:rFonts w:ascii="Arial" w:hAnsi="Arial" w:cs="Arial"/>
          <w:sz w:val="24"/>
          <w:szCs w:val="24"/>
        </w:rPr>
      </w:pPr>
    </w:p>
    <w:p>
      <w:pPr>
        <w:pStyle w:val="Listenabsatz"/>
        <w:numPr>
          <w:ilvl w:val="1"/>
          <w:numId w:val="2"/>
        </w:numPr>
        <w:spacing w:before="100" w:beforeAutospacing="1" w:after="100" w:afterAutospacing="1" w:line="360" w:lineRule="auto"/>
        <w:rPr>
          <w:rFonts w:ascii="Arial" w:hAnsi="Arial" w:cs="Arial"/>
          <w:b/>
          <w:sz w:val="24"/>
          <w:szCs w:val="24"/>
          <w:u w:val="single"/>
        </w:rPr>
      </w:pPr>
      <w:r>
        <w:rPr>
          <w:rFonts w:ascii="Arial" w:hAnsi="Arial" w:cs="Arial"/>
          <w:b/>
          <w:sz w:val="24"/>
          <w:szCs w:val="24"/>
          <w:u w:val="single"/>
        </w:rPr>
        <w:t>Eltern</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Die Eltern sind unser wichtigster Kooperationspartner an der Schule,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sichert doch das gemeinsame Handeln von Elternhaus und Schule zu, dass alle wertvollen Anlagen der Schülerinnen und Schüler zur vollen Entfaltung gebracht werden und ihnen ein Höchst</w:t>
      </w:r>
      <w:r>
        <w:rPr>
          <w:rFonts w:ascii="Arial" w:hAnsi="Arial" w:cs="Arial"/>
          <w:sz w:val="24"/>
          <w:szCs w:val="24"/>
        </w:rPr>
        <w:softHyphen/>
        <w:t xml:space="preserve">maß an Urteilskraft, gründliches Wissen und Können vermittelt wird. </w:t>
      </w:r>
      <w:r>
        <w:rPr>
          <w:rStyle w:val="Funotenzeichen"/>
          <w:rFonts w:ascii="Arial" w:hAnsi="Arial" w:cs="Arial"/>
          <w:sz w:val="24"/>
          <w:szCs w:val="24"/>
        </w:rPr>
        <w:footnoteReference w:id="3"/>
      </w:r>
      <w:r>
        <w:rPr>
          <w:rFonts w:ascii="Arial" w:hAnsi="Arial" w:cs="Arial"/>
          <w:sz w:val="24"/>
          <w:szCs w:val="24"/>
        </w:rPr>
        <w:t xml:space="preserve"> Eltern werden von der Schule schnell und unbürokratisch persönlich oder schriftlich informiert und in die Belange ihrer Kinder einbezogen. Dazu nutzt die Schule neben modernen Medien wie Homepage, Email und Telefonat auch das persönliche Gespräch. Dreimal im Jahr finden Elternabende und zweimal individuelle El</w:t>
      </w:r>
      <w:r>
        <w:rPr>
          <w:rFonts w:ascii="Arial" w:hAnsi="Arial" w:cs="Arial"/>
          <w:sz w:val="24"/>
          <w:szCs w:val="24"/>
        </w:rPr>
        <w:lastRenderedPageBreak/>
        <w:t xml:space="preserve">tern- Schüler-/Schülerinnengespräche statt. Darüber hinaus informiert die Schule auf den Sitzungen der Gesamtelternvertretung über aktuelle Entwicklungen sowie Vorhaben der Schule. Die vertrauensvolle Zusammenarbeit im Förderverein der Schule ist ein besonderes Anliegen der Schule. </w:t>
      </w:r>
    </w:p>
    <w:p>
      <w:pPr>
        <w:pStyle w:val="Listenabsatz"/>
        <w:spacing w:before="100" w:beforeAutospacing="1" w:after="100" w:afterAutospacing="1" w:line="360" w:lineRule="auto"/>
        <w:ind w:left="1080"/>
        <w:rPr>
          <w:rFonts w:ascii="Arial" w:hAnsi="Arial" w:cs="Arial"/>
          <w:sz w:val="24"/>
          <w:szCs w:val="24"/>
        </w:rPr>
      </w:pPr>
    </w:p>
    <w:p>
      <w:pPr>
        <w:pStyle w:val="Listenabsatz"/>
        <w:numPr>
          <w:ilvl w:val="1"/>
          <w:numId w:val="2"/>
        </w:numPr>
        <w:spacing w:before="100" w:beforeAutospacing="1" w:after="100" w:afterAutospacing="1" w:line="360" w:lineRule="auto"/>
        <w:rPr>
          <w:rFonts w:ascii="Arial" w:hAnsi="Arial" w:cs="Arial"/>
          <w:b/>
          <w:sz w:val="24"/>
          <w:szCs w:val="24"/>
          <w:u w:val="single"/>
        </w:rPr>
      </w:pPr>
      <w:r>
        <w:rPr>
          <w:rFonts w:ascii="Arial" w:hAnsi="Arial" w:cs="Arial"/>
          <w:b/>
          <w:sz w:val="24"/>
          <w:szCs w:val="24"/>
          <w:u w:val="single"/>
        </w:rPr>
        <w:t>Besonderheiten der Schule</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Bildung und Erziehung erfolgen ganzheitlich. Trotzdem gliedern sich Inhalt und methodische Umsetzung des Schulalltags in Unterricht und gebundene Lernzeit am Nachmittag, die aus der Hausaufgabenerledigung und den vielseitigen Angeboten der offenen Freizeitgestaltung bestehen. </w:t>
      </w:r>
    </w:p>
    <w:p>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In einem Förderband werden sowohl die Stärken der Kinder als auch die Schwächen der Kinder gefördert. </w:t>
      </w:r>
    </w:p>
    <w:p>
      <w:pPr>
        <w:pStyle w:val="Listenabsatz"/>
        <w:spacing w:after="100" w:afterAutospacing="1" w:line="360" w:lineRule="auto"/>
        <w:ind w:left="1080"/>
        <w:rPr>
          <w:rFonts w:ascii="Arial" w:hAnsi="Arial" w:cs="Arial"/>
          <w:sz w:val="24"/>
          <w:szCs w:val="24"/>
        </w:rPr>
      </w:pPr>
      <w:r>
        <w:rPr>
          <w:rFonts w:ascii="Arial" w:hAnsi="Arial" w:cs="Arial"/>
          <w:sz w:val="24"/>
          <w:szCs w:val="24"/>
        </w:rPr>
        <w:t>Die Hausaufgaben werden in allen Gruppen in der Zeit von 14.00 -15.00 Uhr erledigt.</w:t>
      </w:r>
    </w:p>
    <w:p>
      <w:pPr>
        <w:pStyle w:val="Listenabsatz"/>
        <w:spacing w:after="100" w:afterAutospacing="1" w:line="360" w:lineRule="auto"/>
        <w:ind w:left="1080"/>
        <w:rPr>
          <w:rFonts w:ascii="Arial" w:hAnsi="Arial" w:cs="Arial"/>
          <w:sz w:val="24"/>
          <w:szCs w:val="24"/>
        </w:rPr>
      </w:pPr>
      <w:r>
        <w:rPr>
          <w:rFonts w:ascii="Arial" w:hAnsi="Arial" w:cs="Arial"/>
          <w:sz w:val="24"/>
          <w:szCs w:val="24"/>
        </w:rPr>
        <w:t>Die offene Freizeitgestaltung am Nachmittag bietet den Schülerinnen und Schülern in vielfältiger Weise Handlungsfelder zum Ausprobieren, ihre Freizeit erfahrungsintensiv zu erleben und zu gestalten.</w:t>
      </w:r>
    </w:p>
    <w:p>
      <w:pPr>
        <w:pStyle w:val="Listenabsatz"/>
        <w:spacing w:after="100" w:afterAutospacing="1" w:line="360" w:lineRule="auto"/>
        <w:ind w:left="1080"/>
        <w:rPr>
          <w:rFonts w:ascii="Arial" w:hAnsi="Arial" w:cs="Arial"/>
          <w:sz w:val="24"/>
          <w:szCs w:val="24"/>
        </w:rPr>
      </w:pPr>
      <w:r>
        <w:rPr>
          <w:rFonts w:ascii="Arial" w:hAnsi="Arial" w:cs="Arial"/>
          <w:sz w:val="24"/>
          <w:szCs w:val="24"/>
        </w:rPr>
        <w:t>Unsere Schwerpunkte setzen wir auf die Gebiete Sport, Kunst, Natur, Sprache und Kultur.</w:t>
      </w:r>
    </w:p>
    <w:p>
      <w:pPr>
        <w:pStyle w:val="Listenabsatz"/>
        <w:spacing w:after="100" w:afterAutospacing="1" w:line="360" w:lineRule="auto"/>
        <w:ind w:left="1080"/>
        <w:rPr>
          <w:rFonts w:ascii="Arial" w:hAnsi="Arial" w:cs="Arial"/>
          <w:sz w:val="24"/>
          <w:szCs w:val="24"/>
        </w:rPr>
      </w:pPr>
      <w:r>
        <w:rPr>
          <w:rFonts w:ascii="Arial" w:hAnsi="Arial" w:cs="Arial"/>
          <w:sz w:val="24"/>
          <w:szCs w:val="24"/>
        </w:rPr>
        <w:t>Diese finden in Form von Interessengemeinschaften und Arbeitsgemeinschaften statt, die von allen Lehrkräften, Erzieher/innen und Honorarkräften angeboten und durchge</w:t>
      </w:r>
      <w:r>
        <w:rPr>
          <w:rFonts w:ascii="Arial" w:hAnsi="Arial" w:cs="Arial"/>
          <w:sz w:val="24"/>
          <w:szCs w:val="24"/>
        </w:rPr>
        <w:softHyphen/>
        <w:t xml:space="preserve">führt werden. </w:t>
      </w:r>
    </w:p>
    <w:p>
      <w:pPr>
        <w:pStyle w:val="Listenabsatz"/>
        <w:spacing w:after="100" w:afterAutospacing="1" w:line="360" w:lineRule="auto"/>
        <w:ind w:left="1080"/>
        <w:rPr>
          <w:rFonts w:ascii="Arial" w:hAnsi="Arial" w:cs="Arial"/>
          <w:sz w:val="24"/>
          <w:szCs w:val="24"/>
        </w:rPr>
      </w:pPr>
      <w:r>
        <w:rPr>
          <w:rFonts w:ascii="Arial" w:hAnsi="Arial" w:cs="Arial"/>
          <w:sz w:val="24"/>
          <w:szCs w:val="24"/>
        </w:rPr>
        <w:t>Dabei werden wir durch Angebote unserer Kooperationspartner von Sportvereinen unter</w:t>
      </w:r>
      <w:r>
        <w:rPr>
          <w:rFonts w:ascii="Arial" w:hAnsi="Arial" w:cs="Arial"/>
          <w:sz w:val="24"/>
          <w:szCs w:val="24"/>
        </w:rPr>
        <w:softHyphen/>
        <w:t>stützt.</w:t>
      </w:r>
    </w:p>
    <w:p>
      <w:pPr>
        <w:pStyle w:val="Listenabsatz"/>
        <w:spacing w:after="100" w:afterAutospacing="1" w:line="360" w:lineRule="auto"/>
        <w:ind w:left="1080"/>
        <w:rPr>
          <w:rFonts w:ascii="Arial" w:hAnsi="Arial" w:cs="Arial"/>
          <w:sz w:val="24"/>
          <w:szCs w:val="24"/>
        </w:rPr>
      </w:pPr>
      <w:r>
        <w:rPr>
          <w:rFonts w:ascii="Arial" w:hAnsi="Arial" w:cs="Arial"/>
          <w:sz w:val="24"/>
          <w:szCs w:val="24"/>
        </w:rPr>
        <w:t>Besondere Höhepunkte im Jahresplan der Schule werden mit allen Beteiligten gemein</w:t>
      </w:r>
      <w:r>
        <w:rPr>
          <w:rFonts w:ascii="Arial" w:hAnsi="Arial" w:cs="Arial"/>
          <w:sz w:val="24"/>
          <w:szCs w:val="24"/>
        </w:rPr>
        <w:softHyphen/>
        <w:t>sam geplant und in einem Schuljahresarbeitsplan verankert. (Siehe Anlagen!)</w:t>
      </w:r>
    </w:p>
    <w:p>
      <w:pPr>
        <w:pStyle w:val="Listenabsatz"/>
        <w:spacing w:after="100" w:afterAutospacing="1" w:line="360" w:lineRule="auto"/>
        <w:ind w:left="1080"/>
        <w:rPr>
          <w:rFonts w:ascii="Arial" w:hAnsi="Arial" w:cs="Arial"/>
          <w:b/>
          <w:sz w:val="24"/>
          <w:szCs w:val="24"/>
          <w:u w:val="single"/>
        </w:rPr>
      </w:pPr>
    </w:p>
    <w:p>
      <w:pPr>
        <w:pStyle w:val="Listenabsatz"/>
        <w:spacing w:after="100" w:afterAutospacing="1" w:line="360" w:lineRule="auto"/>
        <w:ind w:left="1080"/>
        <w:rPr>
          <w:rFonts w:ascii="Arial" w:hAnsi="Arial" w:cs="Arial"/>
          <w:sz w:val="24"/>
          <w:szCs w:val="24"/>
        </w:rPr>
      </w:pPr>
      <w:r>
        <w:rPr>
          <w:rFonts w:ascii="Arial" w:hAnsi="Arial" w:cs="Arial"/>
          <w:sz w:val="24"/>
          <w:szCs w:val="24"/>
        </w:rPr>
        <w:t>Zu allen Ferienzeiten findet eine Ganztagsbetreuung in unserem Schulhaus statt. Die Anmeldung erfolgt auf Grundlage der bestehenden Hort</w:t>
      </w:r>
      <w:r>
        <w:rPr>
          <w:rFonts w:ascii="Arial" w:hAnsi="Arial" w:cs="Arial"/>
          <w:sz w:val="24"/>
          <w:szCs w:val="24"/>
        </w:rPr>
        <w:softHyphen/>
        <w:t>verträge.</w:t>
      </w:r>
    </w:p>
    <w:p>
      <w:pPr>
        <w:pStyle w:val="Listenabsatz"/>
        <w:spacing w:after="100" w:afterAutospacing="1" w:line="360" w:lineRule="auto"/>
        <w:ind w:left="1080"/>
        <w:rPr>
          <w:rFonts w:ascii="Arial" w:hAnsi="Arial" w:cs="Arial"/>
          <w:sz w:val="24"/>
          <w:szCs w:val="24"/>
        </w:rPr>
      </w:pPr>
    </w:p>
    <w:p>
      <w:pPr>
        <w:pStyle w:val="Listenabsatz"/>
        <w:spacing w:after="100" w:afterAutospacing="1" w:line="360" w:lineRule="auto"/>
        <w:ind w:left="1080"/>
        <w:rPr>
          <w:rFonts w:ascii="Arial" w:hAnsi="Arial" w:cs="Arial"/>
          <w:sz w:val="24"/>
          <w:szCs w:val="24"/>
        </w:rPr>
      </w:pPr>
    </w:p>
    <w:p>
      <w:pPr>
        <w:pStyle w:val="Listenabsatz"/>
        <w:spacing w:after="100" w:afterAutospacing="1" w:line="360" w:lineRule="auto"/>
        <w:ind w:left="1080"/>
        <w:rPr>
          <w:rFonts w:ascii="Arial" w:hAnsi="Arial" w:cs="Arial"/>
          <w:sz w:val="24"/>
          <w:szCs w:val="24"/>
        </w:rPr>
      </w:pPr>
    </w:p>
    <w:p>
      <w:pPr>
        <w:spacing w:after="160" w:line="259" w:lineRule="auto"/>
        <w:rPr>
          <w:rFonts w:ascii="Arial" w:hAnsi="Arial" w:cs="Arial"/>
          <w:b/>
          <w:bCs/>
          <w:color w:val="000000"/>
          <w:kern w:val="2"/>
          <w:sz w:val="40"/>
          <w:szCs w:val="40"/>
          <w:u w:val="single"/>
          <w14:ligatures w14:val="standardContextual"/>
        </w:rPr>
      </w:pPr>
      <w:r>
        <w:rPr>
          <w:rFonts w:ascii="Arial" w:hAnsi="Arial" w:cs="Arial"/>
          <w:b/>
          <w:bCs/>
          <w:color w:val="000000"/>
          <w:kern w:val="2"/>
          <w:sz w:val="40"/>
          <w:szCs w:val="40"/>
          <w:u w:val="single"/>
          <w14:ligatures w14:val="standardContextual"/>
        </w:rPr>
        <w:lastRenderedPageBreak/>
        <w:t>Auswertung VERA Schuljahr 2023</w:t>
      </w:r>
    </w:p>
    <w:p>
      <w:pPr>
        <w:spacing w:after="160" w:line="259" w:lineRule="auto"/>
        <w:rPr>
          <w:rFonts w:ascii="Arial" w:hAnsi="Arial" w:cs="Arial"/>
          <w:color w:val="000000"/>
          <w:kern w:val="2"/>
          <w14:ligatures w14:val="standardContextual"/>
        </w:rPr>
      </w:pPr>
      <w:r>
        <w:rPr>
          <w:rFonts w:ascii="Arial" w:hAnsi="Arial" w:cs="Arial"/>
          <w:color w:val="000000"/>
          <w:kern w:val="2"/>
          <w14:ligatures w14:val="standardContextual"/>
        </w:rPr>
        <w:t>(alle Angaben in Prozent %)</w:t>
      </w:r>
    </w:p>
    <w:p>
      <w:pPr>
        <w:spacing w:after="160" w:line="259" w:lineRule="auto"/>
        <w:rPr>
          <w:rFonts w:ascii="Arial" w:hAnsi="Arial" w:cs="Arial"/>
          <w:b/>
          <w:bCs/>
          <w:color w:val="000000"/>
          <w:kern w:val="2"/>
          <w:sz w:val="28"/>
          <w:szCs w:val="28"/>
          <w14:ligatures w14:val="standardContextual"/>
        </w:rPr>
      </w:pPr>
      <w:r>
        <w:rPr>
          <w:rFonts w:ascii="Arial" w:hAnsi="Arial" w:cs="Arial"/>
          <w:b/>
          <w:bCs/>
          <w:noProof/>
          <w:color w:val="000000"/>
          <w:kern w:val="2"/>
          <w:sz w:val="44"/>
          <w:szCs w:val="44"/>
          <w:u w:val="single"/>
          <w:lang w:eastAsia="de-DE"/>
          <w14:ligatures w14:val="standardContextual"/>
        </w:rPr>
        <w:drawing>
          <wp:anchor distT="0" distB="0" distL="114300" distR="114300" simplePos="0" relativeHeight="251661312" behindDoc="1" locked="0" layoutInCell="1" allowOverlap="1">
            <wp:simplePos x="0" y="0"/>
            <wp:positionH relativeFrom="column">
              <wp:posOffset>-99695</wp:posOffset>
            </wp:positionH>
            <wp:positionV relativeFrom="paragraph">
              <wp:posOffset>527685</wp:posOffset>
            </wp:positionV>
            <wp:extent cx="5429250" cy="2971800"/>
            <wp:effectExtent l="0" t="0" r="0" b="0"/>
            <wp:wrapNone/>
            <wp:docPr id="1226432608" name="Diagramm 1">
              <a:extLst xmlns:a="http://schemas.openxmlformats.org/drawingml/2006/main">
                <a:ext uri="{FF2B5EF4-FFF2-40B4-BE49-F238E27FC236}">
                  <a16:creationId xmlns:a16="http://schemas.microsoft.com/office/drawing/2014/main" id="{C7E95E10-A3B9-4F31-D3E7-6C54E89DD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Pr>
          <w:rFonts w:ascii="Arial" w:hAnsi="Arial" w:cs="Arial"/>
          <w:b/>
          <w:bCs/>
          <w:color w:val="000000"/>
          <w:kern w:val="2"/>
          <w:sz w:val="28"/>
          <w:szCs w:val="28"/>
          <w14:ligatures w14:val="standardContextual"/>
        </w:rPr>
        <w:t>Kompetenzstufen - Mathematik</w:t>
      </w: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kern w:val="2"/>
          <w:sz w:val="28"/>
          <w:szCs w:val="28"/>
          <w14:ligatures w14:val="standardContextual"/>
        </w:rPr>
      </w:pPr>
    </w:p>
    <w:p>
      <w:pPr>
        <w:spacing w:after="160" w:line="259" w:lineRule="auto"/>
        <w:rPr>
          <w:rFonts w:ascii="Arial" w:hAnsi="Arial" w:cs="Arial"/>
          <w:b/>
          <w:bCs/>
          <w:color w:val="000000"/>
          <w:kern w:val="2"/>
          <w:sz w:val="28"/>
          <w:szCs w:val="28"/>
          <w14:ligatures w14:val="standardContextual"/>
        </w:rPr>
      </w:pPr>
    </w:p>
    <w:p>
      <w:pPr>
        <w:spacing w:after="160" w:line="259" w:lineRule="auto"/>
        <w:rPr>
          <w:rFonts w:ascii="Arial" w:hAnsi="Arial" w:cs="Arial"/>
          <w:b/>
          <w:bCs/>
          <w:kern w:val="2"/>
          <w:sz w:val="28"/>
          <w:szCs w:val="28"/>
          <w14:ligatures w14:val="standardContextual"/>
        </w:rPr>
      </w:pPr>
      <w:r>
        <w:rPr>
          <w:rFonts w:ascii="Arial" w:hAnsi="Arial" w:cs="Arial"/>
          <w:b/>
          <w:bCs/>
          <w:kern w:val="2"/>
          <w:sz w:val="28"/>
          <w:szCs w:val="28"/>
          <w14:ligatures w14:val="standardContextual"/>
        </w:rPr>
        <w:t>Kompetenzstufen – Lesen</w:t>
      </w:r>
    </w:p>
    <w:p>
      <w:pPr>
        <w:spacing w:after="160" w:line="259" w:lineRule="auto"/>
        <w:rPr>
          <w:rFonts w:ascii="Arial" w:hAnsi="Arial" w:cs="Arial"/>
          <w:b/>
          <w:bCs/>
          <w:kern w:val="2"/>
          <w:sz w:val="28"/>
          <w:szCs w:val="28"/>
          <w14:ligatures w14:val="standardContextual"/>
        </w:rPr>
      </w:pPr>
    </w:p>
    <w:p>
      <w:pPr>
        <w:spacing w:after="160" w:line="259" w:lineRule="auto"/>
        <w:rPr>
          <w:rFonts w:ascii="Arial" w:hAnsi="Arial" w:cs="Arial"/>
          <w:b/>
          <w:bCs/>
          <w:kern w:val="2"/>
          <w:sz w:val="28"/>
          <w:szCs w:val="28"/>
          <w14:ligatures w14:val="standardContextual"/>
        </w:rPr>
      </w:pPr>
      <w:r>
        <w:rPr>
          <w:noProof/>
          <w:kern w:val="2"/>
          <w:lang w:eastAsia="de-DE"/>
          <w14:ligatures w14:val="standardContextual"/>
        </w:rPr>
        <w:drawing>
          <wp:inline distT="0" distB="0" distL="0" distR="0">
            <wp:extent cx="5400676" cy="3381375"/>
            <wp:effectExtent l="0" t="0" r="9525" b="9525"/>
            <wp:docPr id="2048970347" name="Diagramm 1">
              <a:extLst xmlns:a="http://schemas.openxmlformats.org/drawingml/2006/main">
                <a:ext uri="{FF2B5EF4-FFF2-40B4-BE49-F238E27FC236}">
                  <a16:creationId xmlns:a16="http://schemas.microsoft.com/office/drawing/2014/main" id="{2BCFCC95-D94F-360D-DA6D-37D1C58CC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after="160" w:line="259" w:lineRule="auto"/>
        <w:rPr>
          <w:rFonts w:ascii="Arial" w:hAnsi="Arial" w:cs="Arial"/>
          <w:b/>
          <w:bCs/>
          <w:kern w:val="2"/>
          <w:sz w:val="28"/>
          <w:szCs w:val="28"/>
          <w14:ligatures w14:val="standardContextual"/>
        </w:rPr>
      </w:pPr>
    </w:p>
    <w:p>
      <w:pPr>
        <w:spacing w:after="160" w:line="259" w:lineRule="auto"/>
        <w:rPr>
          <w:rFonts w:ascii="Arial" w:hAnsi="Arial" w:cs="Arial"/>
          <w:b/>
          <w:bCs/>
          <w:kern w:val="2"/>
          <w:sz w:val="28"/>
          <w:szCs w:val="28"/>
          <w14:ligatures w14:val="standardContextual"/>
        </w:rPr>
      </w:pPr>
      <w:r>
        <w:rPr>
          <w:rFonts w:ascii="Arial" w:hAnsi="Arial" w:cs="Arial"/>
          <w:b/>
          <w:bCs/>
          <w:kern w:val="2"/>
          <w:sz w:val="28"/>
          <w:szCs w:val="28"/>
          <w14:ligatures w14:val="standardContextual"/>
        </w:rPr>
        <w:lastRenderedPageBreak/>
        <w:t>Kompetenzstufen – Sprachgebrauch</w:t>
      </w:r>
    </w:p>
    <w:p>
      <w:pPr>
        <w:spacing w:after="160" w:line="259" w:lineRule="auto"/>
        <w:rPr>
          <w:rFonts w:ascii="Arial" w:hAnsi="Arial" w:cs="Arial"/>
          <w:b/>
          <w:bCs/>
          <w:kern w:val="2"/>
          <w:sz w:val="28"/>
          <w:szCs w:val="28"/>
          <w14:ligatures w14:val="standardContextual"/>
        </w:rPr>
      </w:pPr>
    </w:p>
    <w:p>
      <w:pPr>
        <w:spacing w:after="160" w:line="259" w:lineRule="auto"/>
        <w:rPr>
          <w:rFonts w:ascii="Arial" w:hAnsi="Arial" w:cs="Arial"/>
          <w:b/>
          <w:bCs/>
          <w:kern w:val="2"/>
          <w:sz w:val="28"/>
          <w:szCs w:val="28"/>
          <w14:ligatures w14:val="standardContextual"/>
        </w:rPr>
      </w:pPr>
    </w:p>
    <w:p>
      <w:pPr>
        <w:spacing w:after="160" w:line="259" w:lineRule="auto"/>
        <w:rPr>
          <w:rFonts w:ascii="Arial" w:hAnsi="Arial" w:cs="Arial"/>
          <w:b/>
          <w:bCs/>
          <w:kern w:val="2"/>
          <w:sz w:val="28"/>
          <w:szCs w:val="28"/>
          <w14:ligatures w14:val="standardContextual"/>
        </w:rPr>
      </w:pPr>
      <w:r>
        <w:rPr>
          <w:noProof/>
          <w:kern w:val="2"/>
          <w:lang w:eastAsia="de-DE"/>
          <w14:ligatures w14:val="standardContextual"/>
        </w:rPr>
        <w:drawing>
          <wp:inline distT="0" distB="0" distL="0" distR="0">
            <wp:extent cx="5438775" cy="3395663"/>
            <wp:effectExtent l="0" t="0" r="9525" b="14605"/>
            <wp:docPr id="2022899493" name="Diagramm 1">
              <a:extLst xmlns:a="http://schemas.openxmlformats.org/drawingml/2006/main">
                <a:ext uri="{FF2B5EF4-FFF2-40B4-BE49-F238E27FC236}">
                  <a16:creationId xmlns:a16="http://schemas.microsoft.com/office/drawing/2014/main" id="{CCB0B276-C77B-CAFF-52F4-BEDE02AC8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after="160" w:line="259" w:lineRule="auto"/>
        <w:rPr>
          <w:rFonts w:ascii="Arial" w:hAnsi="Arial" w:cs="Arial"/>
          <w:b/>
          <w:bCs/>
          <w:kern w:val="2"/>
          <w:sz w:val="28"/>
          <w:szCs w:val="28"/>
          <w14:ligatures w14:val="standardContextual"/>
        </w:rPr>
      </w:pPr>
    </w:p>
    <w:p>
      <w:pPr>
        <w:spacing w:after="160" w:line="259" w:lineRule="auto"/>
        <w:rPr>
          <w:rFonts w:ascii="Arial" w:hAnsi="Arial" w:cs="Arial"/>
          <w:b/>
          <w:bCs/>
          <w:kern w:val="2"/>
          <w:sz w:val="28"/>
          <w:szCs w:val="28"/>
          <w14:ligatures w14:val="standardContextual"/>
        </w:rPr>
      </w:pPr>
    </w:p>
    <w:p>
      <w:pPr>
        <w:spacing w:after="160" w:line="259" w:lineRule="auto"/>
        <w:rPr>
          <w:rFonts w:ascii="Arial" w:hAnsi="Arial" w:cs="Arial"/>
          <w:b/>
          <w:bCs/>
          <w:kern w:val="2"/>
          <w:sz w:val="28"/>
          <w:szCs w:val="28"/>
          <w14:ligatures w14:val="standardContextual"/>
        </w:rPr>
      </w:pPr>
      <w:r>
        <w:rPr>
          <w:rFonts w:ascii="Arial" w:hAnsi="Arial" w:cs="Arial"/>
          <w:b/>
          <w:bCs/>
          <w:kern w:val="2"/>
          <w:sz w:val="28"/>
          <w:szCs w:val="28"/>
          <w14:ligatures w14:val="standardContextual"/>
        </w:rPr>
        <w:t>Zur Bedeutung der Kompetenzstufen</w:t>
      </w:r>
    </w:p>
    <w:p>
      <w:pPr>
        <w:spacing w:after="160" w:line="259" w:lineRule="auto"/>
        <w:rPr>
          <w:rFonts w:ascii="Arial" w:hAnsi="Arial" w:cs="Arial"/>
          <w:kern w:val="2"/>
          <w:sz w:val="28"/>
          <w:szCs w:val="28"/>
          <w14:ligatures w14:val="standardContextual"/>
        </w:rPr>
      </w:pPr>
      <w:r>
        <w:rPr>
          <w:rFonts w:ascii="Arial" w:hAnsi="Arial" w:cs="Arial"/>
          <w:kern w:val="2"/>
          <w:sz w:val="28"/>
          <w:szCs w:val="28"/>
          <w14:ligatures w14:val="standardContextual"/>
        </w:rPr>
        <w:t>KS I: Die Mindestanforderungen werden nicht erreicht. Zusätzliche zielgerichtete Förderung und Differenzierung ist nötig.</w:t>
      </w:r>
    </w:p>
    <w:p>
      <w:pPr>
        <w:spacing w:after="160" w:line="259" w:lineRule="auto"/>
        <w:rPr>
          <w:rFonts w:ascii="Arial" w:hAnsi="Arial" w:cs="Arial"/>
          <w:kern w:val="2"/>
          <w:sz w:val="28"/>
          <w:szCs w:val="28"/>
          <w14:ligatures w14:val="standardContextual"/>
        </w:rPr>
      </w:pPr>
      <w:r>
        <w:rPr>
          <w:rFonts w:ascii="Arial" w:hAnsi="Arial" w:cs="Arial"/>
          <w:kern w:val="2"/>
          <w:sz w:val="28"/>
          <w:szCs w:val="28"/>
          <w14:ligatures w14:val="standardContextual"/>
        </w:rPr>
        <w:t>KS I: Die Mindestanforderungen werden erfüllt. Es ist zu erwarten, dass am Ende der 4. Klasse der Regelstandard erreicht wird.</w:t>
      </w:r>
    </w:p>
    <w:p>
      <w:pPr>
        <w:spacing w:after="160" w:line="259" w:lineRule="auto"/>
        <w:rPr>
          <w:rFonts w:ascii="Arial" w:hAnsi="Arial" w:cs="Arial"/>
          <w:kern w:val="2"/>
          <w:sz w:val="28"/>
          <w:szCs w:val="28"/>
          <w14:ligatures w14:val="standardContextual"/>
        </w:rPr>
      </w:pPr>
      <w:r>
        <w:rPr>
          <w:rFonts w:ascii="Arial" w:hAnsi="Arial" w:cs="Arial"/>
          <w:kern w:val="2"/>
          <w:sz w:val="28"/>
          <w:szCs w:val="28"/>
          <w14:ligatures w14:val="standardContextual"/>
        </w:rPr>
        <w:t>KS III: Die Leistung entspricht den durchschnittlichen Erwartungen der Bildungsstandards am Ende der Jahrgangsstufe 4.</w:t>
      </w:r>
    </w:p>
    <w:p>
      <w:pPr>
        <w:spacing w:after="160" w:line="259" w:lineRule="auto"/>
        <w:rPr>
          <w:rFonts w:ascii="Arial" w:hAnsi="Arial" w:cs="Arial"/>
          <w:kern w:val="2"/>
          <w:sz w:val="28"/>
          <w:szCs w:val="28"/>
          <w14:ligatures w14:val="standardContextual"/>
        </w:rPr>
      </w:pPr>
      <w:r>
        <w:rPr>
          <w:rFonts w:ascii="Arial" w:hAnsi="Arial" w:cs="Arial"/>
          <w:kern w:val="2"/>
          <w:sz w:val="28"/>
          <w:szCs w:val="28"/>
          <w14:ligatures w14:val="standardContextual"/>
        </w:rPr>
        <w:t>KS IV: Die Leistung ist hoher als erwartet.</w:t>
      </w:r>
    </w:p>
    <w:p>
      <w:pPr>
        <w:spacing w:after="160" w:line="259" w:lineRule="auto"/>
        <w:rPr>
          <w:rFonts w:ascii="Arial" w:hAnsi="Arial" w:cs="Arial"/>
          <w:kern w:val="2"/>
          <w:sz w:val="28"/>
          <w:szCs w:val="28"/>
          <w14:ligatures w14:val="standardContextual"/>
        </w:rPr>
      </w:pPr>
      <w:r>
        <w:rPr>
          <w:rFonts w:ascii="Arial" w:hAnsi="Arial" w:cs="Arial"/>
          <w:kern w:val="2"/>
          <w:sz w:val="28"/>
          <w:szCs w:val="28"/>
          <w14:ligatures w14:val="standardContextual"/>
        </w:rPr>
        <w:t>KS V: Die Leistungserwartungen werden bei Weitem übertroffen.</w:t>
      </w:r>
    </w:p>
    <w:p>
      <w:pPr>
        <w:spacing w:after="160" w:line="259" w:lineRule="auto"/>
        <w:rPr>
          <w:rFonts w:ascii="Arial" w:hAnsi="Arial" w:cs="Arial"/>
          <w:kern w:val="2"/>
          <w:sz w:val="28"/>
          <w:szCs w:val="28"/>
          <w14:ligatures w14:val="standardContextual"/>
        </w:rPr>
      </w:pPr>
      <w:r>
        <w:rPr>
          <w:rFonts w:ascii="Arial" w:hAnsi="Arial" w:cs="Arial"/>
          <w:kern w:val="2"/>
          <w:sz w:val="28"/>
          <w:szCs w:val="28"/>
          <w14:ligatures w14:val="standardContextual"/>
        </w:rPr>
        <w:t>Kinder auf den KS Ill, IV und V müssen im Unterricht entsprechend Ihres Kompetenzniveaus besonders herausgefordert werden.</w:t>
      </w:r>
    </w:p>
    <w:p>
      <w:pPr>
        <w:widowControl w:val="0"/>
        <w:suppressAutoHyphens/>
        <w:spacing w:after="0" w:line="240" w:lineRule="auto"/>
        <w:rPr>
          <w:rFonts w:ascii="Arial" w:eastAsia="SimSun" w:hAnsi="Arial" w:cs="Arial"/>
          <w:b/>
          <w:bCs/>
          <w:kern w:val="2"/>
          <w:sz w:val="24"/>
          <w:szCs w:val="24"/>
          <w:u w:val="single"/>
          <w:lang w:eastAsia="hi-IN" w:bidi="hi-IN"/>
        </w:rPr>
      </w:pPr>
    </w:p>
    <w:p>
      <w:pPr>
        <w:rPr>
          <w:rFonts w:ascii="Arial" w:hAnsi="Arial" w:cs="Arial"/>
          <w:u w:val="single"/>
        </w:rPr>
      </w:pPr>
    </w:p>
    <w:p>
      <w:pPr>
        <w:widowControl w:val="0"/>
        <w:suppressAutoHyphens/>
        <w:spacing w:after="0" w:line="240" w:lineRule="auto"/>
        <w:rPr>
          <w:rFonts w:ascii="Arial" w:eastAsia="SimSun" w:hAnsi="Arial" w:cs="Arial"/>
          <w:kern w:val="2"/>
          <w:lang w:eastAsia="hi-IN" w:bidi="hi-IN"/>
        </w:rPr>
      </w:pPr>
    </w:p>
    <w:p>
      <w:pPr>
        <w:widowControl w:val="0"/>
        <w:suppressAutoHyphens/>
        <w:spacing w:after="0" w:line="240" w:lineRule="auto"/>
        <w:rPr>
          <w:rFonts w:ascii="Arial" w:eastAsia="SimSun" w:hAnsi="Arial" w:cs="Arial"/>
          <w:kern w:val="2"/>
          <w:lang w:eastAsia="hi-IN" w:bidi="hi-IN"/>
        </w:rPr>
      </w:pPr>
    </w:p>
    <w:p>
      <w:pPr>
        <w:widowControl w:val="0"/>
        <w:suppressAutoHyphens/>
        <w:spacing w:after="0" w:line="240" w:lineRule="auto"/>
        <w:rPr>
          <w:rFonts w:ascii="Arial" w:eastAsia="SimSun" w:hAnsi="Arial" w:cs="Arial"/>
          <w:kern w:val="2"/>
          <w:lang w:eastAsia="hi-IN" w:bidi="hi-IN"/>
        </w:rPr>
      </w:pPr>
    </w:p>
    <w:p>
      <w:pPr>
        <w:widowControl w:val="0"/>
        <w:suppressAutoHyphens/>
        <w:spacing w:after="0" w:line="240" w:lineRule="auto"/>
        <w:rPr>
          <w:rFonts w:ascii="Arial" w:eastAsia="SimSun" w:hAnsi="Arial" w:cs="Arial"/>
          <w:kern w:val="2"/>
          <w:lang w:eastAsia="hi-IN" w:bidi="hi-IN"/>
        </w:rPr>
      </w:pPr>
    </w:p>
    <w:p>
      <w:pPr>
        <w:pStyle w:val="Listenabsatz"/>
        <w:numPr>
          <w:ilvl w:val="2"/>
          <w:numId w:val="21"/>
        </w:numPr>
        <w:rPr>
          <w:rFonts w:ascii="Arial" w:hAnsi="Arial" w:cs="Arial"/>
          <w:u w:val="single"/>
        </w:rPr>
      </w:pPr>
      <w:r>
        <w:rPr>
          <w:rFonts w:ascii="Arial" w:hAnsi="Arial" w:cs="Arial"/>
          <w:u w:val="single"/>
        </w:rPr>
        <w:t>Förderprognosen</w:t>
      </w:r>
    </w:p>
    <w:tbl>
      <w:tblPr>
        <w:tblW w:w="6638" w:type="dxa"/>
        <w:tblInd w:w="-6" w:type="dxa"/>
        <w:tblLayout w:type="fixed"/>
        <w:tblCellMar>
          <w:left w:w="0" w:type="dxa"/>
          <w:right w:w="0" w:type="dxa"/>
        </w:tblCellMar>
        <w:tblLook w:val="0000" w:firstRow="0" w:lastRow="0" w:firstColumn="0" w:lastColumn="0" w:noHBand="0" w:noVBand="0"/>
      </w:tblPr>
      <w:tblGrid>
        <w:gridCol w:w="1262"/>
        <w:gridCol w:w="1073"/>
        <w:gridCol w:w="1077"/>
        <w:gridCol w:w="1275"/>
        <w:gridCol w:w="874"/>
        <w:gridCol w:w="1077"/>
      </w:tblGrid>
      <w:tr>
        <w:trPr>
          <w:trHeight w:val="461"/>
        </w:trPr>
        <w:tc>
          <w:tcPr>
            <w:tcW w:w="1262" w:type="dxa"/>
            <w:tcBorders>
              <w:top w:val="single" w:sz="2" w:space="0" w:color="000000"/>
              <w:left w:val="single" w:sz="2" w:space="0" w:color="000000"/>
              <w:bottom w:val="single" w:sz="2" w:space="0" w:color="000000"/>
              <w:right w:val="nil"/>
            </w:tcBorders>
            <w:shd w:val="clear" w:color="auto" w:fill="B8CCE4"/>
          </w:tcPr>
          <w:p>
            <w:pPr>
              <w:pStyle w:val="TabellenInhalt"/>
              <w:rPr>
                <w:rFonts w:ascii="Arial" w:hAnsi="Arial" w:cs="Arial"/>
                <w:sz w:val="22"/>
                <w:szCs w:val="22"/>
              </w:rPr>
            </w:pPr>
          </w:p>
        </w:tc>
        <w:tc>
          <w:tcPr>
            <w:tcW w:w="2150" w:type="dxa"/>
            <w:gridSpan w:val="2"/>
            <w:tcBorders>
              <w:top w:val="single" w:sz="2" w:space="0" w:color="000000"/>
              <w:left w:val="single" w:sz="2" w:space="0" w:color="000000"/>
              <w:bottom w:val="single" w:sz="2" w:space="0" w:color="000000"/>
              <w:right w:val="nil"/>
            </w:tcBorders>
            <w:shd w:val="clear" w:color="auto" w:fill="B8CCE4"/>
          </w:tcPr>
          <w:p>
            <w:pPr>
              <w:pStyle w:val="TabellenInhalt"/>
              <w:rPr>
                <w:rFonts w:ascii="Arial" w:hAnsi="Arial" w:cs="Arial"/>
                <w:b/>
                <w:sz w:val="22"/>
                <w:szCs w:val="22"/>
              </w:rPr>
            </w:pPr>
            <w:r>
              <w:rPr>
                <w:rFonts w:ascii="Arial" w:hAnsi="Arial" w:cs="Arial"/>
                <w:b/>
                <w:sz w:val="22"/>
                <w:szCs w:val="22"/>
              </w:rPr>
              <w:t>Empfehlung der Grundschule</w:t>
            </w:r>
          </w:p>
        </w:tc>
        <w:tc>
          <w:tcPr>
            <w:tcW w:w="3226" w:type="dxa"/>
            <w:gridSpan w:val="3"/>
            <w:tcBorders>
              <w:top w:val="single" w:sz="2" w:space="0" w:color="000000"/>
              <w:left w:val="single" w:sz="2" w:space="0" w:color="000000"/>
              <w:bottom w:val="single" w:sz="2" w:space="0" w:color="000000"/>
              <w:right w:val="single" w:sz="2" w:space="0" w:color="000000"/>
            </w:tcBorders>
            <w:shd w:val="clear" w:color="auto" w:fill="B8CCE4"/>
          </w:tcPr>
          <w:p>
            <w:pPr>
              <w:pStyle w:val="TabellenInhalt"/>
              <w:rPr>
                <w:rFonts w:ascii="Arial" w:hAnsi="Arial" w:cs="Arial"/>
                <w:b/>
                <w:sz w:val="22"/>
                <w:szCs w:val="22"/>
              </w:rPr>
            </w:pPr>
            <w:r>
              <w:rPr>
                <w:rFonts w:ascii="Arial" w:hAnsi="Arial" w:cs="Arial"/>
                <w:b/>
                <w:sz w:val="22"/>
                <w:szCs w:val="22"/>
              </w:rPr>
              <w:t>Empfehlung der Grundschule</w:t>
            </w:r>
          </w:p>
        </w:tc>
      </w:tr>
      <w:tr>
        <w:trPr>
          <w:trHeight w:val="461"/>
        </w:trPr>
        <w:tc>
          <w:tcPr>
            <w:tcW w:w="1262" w:type="dxa"/>
            <w:tcBorders>
              <w:top w:val="nil"/>
              <w:left w:val="single" w:sz="2" w:space="0" w:color="000000"/>
              <w:bottom w:val="single" w:sz="2" w:space="0" w:color="000000"/>
              <w:right w:val="nil"/>
            </w:tcBorders>
          </w:tcPr>
          <w:p>
            <w:pPr>
              <w:pStyle w:val="TabellenInhalt"/>
              <w:rPr>
                <w:rFonts w:ascii="Arial" w:hAnsi="Arial" w:cs="Arial"/>
                <w:sz w:val="22"/>
                <w:szCs w:val="22"/>
              </w:rPr>
            </w:pPr>
          </w:p>
        </w:tc>
        <w:tc>
          <w:tcPr>
            <w:tcW w:w="1073"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GYM</w:t>
            </w:r>
          </w:p>
        </w:tc>
        <w:tc>
          <w:tcPr>
            <w:tcW w:w="1077"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ISS</w:t>
            </w:r>
          </w:p>
        </w:tc>
        <w:tc>
          <w:tcPr>
            <w:tcW w:w="1275"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p>
        </w:tc>
        <w:tc>
          <w:tcPr>
            <w:tcW w:w="874"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GYM</w:t>
            </w:r>
          </w:p>
        </w:tc>
        <w:tc>
          <w:tcPr>
            <w:tcW w:w="1077" w:type="dxa"/>
            <w:tcBorders>
              <w:top w:val="nil"/>
              <w:left w:val="single" w:sz="2" w:space="0" w:color="000000"/>
              <w:bottom w:val="single" w:sz="2" w:space="0" w:color="000000"/>
              <w:right w:val="single" w:sz="2" w:space="0" w:color="000000"/>
            </w:tcBorders>
          </w:tcPr>
          <w:p>
            <w:pPr>
              <w:pStyle w:val="TabellenInhalt"/>
              <w:rPr>
                <w:rFonts w:ascii="Arial" w:hAnsi="Arial" w:cs="Arial"/>
                <w:b/>
                <w:sz w:val="22"/>
                <w:szCs w:val="22"/>
              </w:rPr>
            </w:pPr>
            <w:r>
              <w:rPr>
                <w:rFonts w:ascii="Arial" w:hAnsi="Arial" w:cs="Arial"/>
                <w:b/>
                <w:sz w:val="22"/>
                <w:szCs w:val="22"/>
              </w:rPr>
              <w:t xml:space="preserve">    ISS</w:t>
            </w:r>
          </w:p>
        </w:tc>
      </w:tr>
      <w:tr>
        <w:trPr>
          <w:trHeight w:val="461"/>
        </w:trPr>
        <w:tc>
          <w:tcPr>
            <w:tcW w:w="1262" w:type="dxa"/>
            <w:tcBorders>
              <w:top w:val="nil"/>
              <w:left w:val="single" w:sz="2" w:space="0" w:color="000000"/>
              <w:bottom w:val="single" w:sz="2" w:space="0" w:color="000000"/>
              <w:right w:val="nil"/>
            </w:tcBorders>
          </w:tcPr>
          <w:p>
            <w:pPr>
              <w:pStyle w:val="TabellenInhalt"/>
              <w:rPr>
                <w:rFonts w:ascii="Arial" w:hAnsi="Arial" w:cs="Arial"/>
                <w:sz w:val="22"/>
                <w:szCs w:val="22"/>
              </w:rPr>
            </w:pPr>
            <w:r>
              <w:rPr>
                <w:rFonts w:ascii="Arial" w:hAnsi="Arial" w:cs="Arial"/>
                <w:sz w:val="22"/>
                <w:szCs w:val="22"/>
              </w:rPr>
              <w:t>2019/2020</w:t>
            </w:r>
          </w:p>
        </w:tc>
        <w:tc>
          <w:tcPr>
            <w:tcW w:w="1073"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38</w:t>
            </w:r>
          </w:p>
        </w:tc>
        <w:tc>
          <w:tcPr>
            <w:tcW w:w="1077"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34</w:t>
            </w:r>
          </w:p>
        </w:tc>
        <w:tc>
          <w:tcPr>
            <w:tcW w:w="1275" w:type="dxa"/>
            <w:tcBorders>
              <w:top w:val="nil"/>
              <w:left w:val="single" w:sz="2" w:space="0" w:color="000000"/>
              <w:bottom w:val="single" w:sz="2" w:space="0" w:color="000000"/>
              <w:right w:val="nil"/>
            </w:tcBorders>
          </w:tcPr>
          <w:p>
            <w:pPr>
              <w:pStyle w:val="TabellenInhalt"/>
              <w:jc w:val="center"/>
              <w:rPr>
                <w:rFonts w:ascii="Arial" w:hAnsi="Arial" w:cs="Arial"/>
                <w:sz w:val="22"/>
                <w:szCs w:val="22"/>
              </w:rPr>
            </w:pPr>
            <w:r>
              <w:rPr>
                <w:rFonts w:ascii="Arial" w:hAnsi="Arial" w:cs="Arial"/>
                <w:sz w:val="22"/>
                <w:szCs w:val="22"/>
              </w:rPr>
              <w:t>2022/2023</w:t>
            </w:r>
          </w:p>
        </w:tc>
        <w:tc>
          <w:tcPr>
            <w:tcW w:w="874"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49</w:t>
            </w:r>
          </w:p>
        </w:tc>
        <w:tc>
          <w:tcPr>
            <w:tcW w:w="1077" w:type="dxa"/>
            <w:tcBorders>
              <w:top w:val="nil"/>
              <w:left w:val="single" w:sz="2" w:space="0" w:color="000000"/>
              <w:bottom w:val="single" w:sz="2" w:space="0" w:color="000000"/>
              <w:right w:val="single" w:sz="2" w:space="0" w:color="000000"/>
            </w:tcBorders>
          </w:tcPr>
          <w:p>
            <w:pPr>
              <w:pStyle w:val="TabellenInhalt"/>
              <w:jc w:val="center"/>
              <w:rPr>
                <w:rFonts w:ascii="Arial" w:hAnsi="Arial" w:cs="Arial"/>
                <w:b/>
                <w:sz w:val="22"/>
                <w:szCs w:val="22"/>
              </w:rPr>
            </w:pPr>
            <w:r>
              <w:rPr>
                <w:rFonts w:ascii="Arial" w:hAnsi="Arial" w:cs="Arial"/>
                <w:b/>
                <w:sz w:val="22"/>
                <w:szCs w:val="22"/>
              </w:rPr>
              <w:t>27</w:t>
            </w:r>
          </w:p>
        </w:tc>
      </w:tr>
      <w:tr>
        <w:trPr>
          <w:trHeight w:val="461"/>
        </w:trPr>
        <w:tc>
          <w:tcPr>
            <w:tcW w:w="1262" w:type="dxa"/>
            <w:tcBorders>
              <w:top w:val="nil"/>
              <w:left w:val="single" w:sz="2" w:space="0" w:color="000000"/>
              <w:bottom w:val="single" w:sz="2" w:space="0" w:color="000000"/>
              <w:right w:val="nil"/>
            </w:tcBorders>
          </w:tcPr>
          <w:p>
            <w:pPr>
              <w:pStyle w:val="TabellenInhalt"/>
              <w:rPr>
                <w:rFonts w:ascii="Arial" w:hAnsi="Arial" w:cs="Arial"/>
                <w:sz w:val="22"/>
                <w:szCs w:val="22"/>
              </w:rPr>
            </w:pPr>
            <w:r>
              <w:rPr>
                <w:rFonts w:ascii="Arial" w:hAnsi="Arial" w:cs="Arial"/>
                <w:sz w:val="22"/>
                <w:szCs w:val="22"/>
              </w:rPr>
              <w:t>2020/2021</w:t>
            </w:r>
          </w:p>
        </w:tc>
        <w:tc>
          <w:tcPr>
            <w:tcW w:w="1073"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45</w:t>
            </w:r>
          </w:p>
        </w:tc>
        <w:tc>
          <w:tcPr>
            <w:tcW w:w="1077"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38</w:t>
            </w:r>
          </w:p>
        </w:tc>
        <w:tc>
          <w:tcPr>
            <w:tcW w:w="1275" w:type="dxa"/>
            <w:tcBorders>
              <w:top w:val="nil"/>
              <w:left w:val="single" w:sz="2" w:space="0" w:color="000000"/>
              <w:bottom w:val="single" w:sz="2" w:space="0" w:color="000000"/>
              <w:right w:val="nil"/>
            </w:tcBorders>
          </w:tcPr>
          <w:p>
            <w:pPr>
              <w:pStyle w:val="TabellenInhalt"/>
              <w:jc w:val="center"/>
              <w:rPr>
                <w:rFonts w:ascii="Arial" w:hAnsi="Arial" w:cs="Arial"/>
                <w:sz w:val="22"/>
                <w:szCs w:val="22"/>
              </w:rPr>
            </w:pPr>
            <w:r>
              <w:rPr>
                <w:rFonts w:ascii="Arial" w:hAnsi="Arial" w:cs="Arial"/>
                <w:sz w:val="22"/>
                <w:szCs w:val="22"/>
              </w:rPr>
              <w:t>2023/2024</w:t>
            </w:r>
          </w:p>
        </w:tc>
        <w:tc>
          <w:tcPr>
            <w:tcW w:w="874"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p>
        </w:tc>
        <w:tc>
          <w:tcPr>
            <w:tcW w:w="1077" w:type="dxa"/>
            <w:tcBorders>
              <w:top w:val="nil"/>
              <w:left w:val="single" w:sz="2" w:space="0" w:color="000000"/>
              <w:bottom w:val="single" w:sz="2" w:space="0" w:color="000000"/>
              <w:right w:val="single" w:sz="2" w:space="0" w:color="000000"/>
            </w:tcBorders>
          </w:tcPr>
          <w:p>
            <w:pPr>
              <w:pStyle w:val="TabellenInhalt"/>
              <w:jc w:val="center"/>
              <w:rPr>
                <w:rFonts w:ascii="Arial" w:hAnsi="Arial" w:cs="Arial"/>
                <w:b/>
                <w:sz w:val="22"/>
                <w:szCs w:val="22"/>
              </w:rPr>
            </w:pPr>
          </w:p>
        </w:tc>
      </w:tr>
      <w:tr>
        <w:trPr>
          <w:trHeight w:val="461"/>
        </w:trPr>
        <w:tc>
          <w:tcPr>
            <w:tcW w:w="1262" w:type="dxa"/>
            <w:tcBorders>
              <w:top w:val="nil"/>
              <w:left w:val="single" w:sz="2" w:space="0" w:color="000000"/>
              <w:bottom w:val="single" w:sz="2" w:space="0" w:color="000000"/>
              <w:right w:val="nil"/>
            </w:tcBorders>
          </w:tcPr>
          <w:p>
            <w:pPr>
              <w:pStyle w:val="TabellenInhalt"/>
              <w:rPr>
                <w:rFonts w:ascii="Arial" w:hAnsi="Arial" w:cs="Arial"/>
                <w:sz w:val="22"/>
                <w:szCs w:val="22"/>
              </w:rPr>
            </w:pPr>
            <w:r>
              <w:rPr>
                <w:rFonts w:ascii="Arial" w:hAnsi="Arial" w:cs="Arial"/>
                <w:sz w:val="22"/>
                <w:szCs w:val="22"/>
              </w:rPr>
              <w:t>2021/2022</w:t>
            </w:r>
          </w:p>
        </w:tc>
        <w:tc>
          <w:tcPr>
            <w:tcW w:w="1073"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46</w:t>
            </w:r>
          </w:p>
        </w:tc>
        <w:tc>
          <w:tcPr>
            <w:tcW w:w="1077"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r>
              <w:rPr>
                <w:rFonts w:ascii="Arial" w:hAnsi="Arial" w:cs="Arial"/>
                <w:b/>
                <w:sz w:val="22"/>
                <w:szCs w:val="22"/>
              </w:rPr>
              <w:t>21</w:t>
            </w:r>
          </w:p>
        </w:tc>
        <w:tc>
          <w:tcPr>
            <w:tcW w:w="1275" w:type="dxa"/>
            <w:tcBorders>
              <w:top w:val="nil"/>
              <w:left w:val="single" w:sz="2" w:space="0" w:color="000000"/>
              <w:bottom w:val="single" w:sz="2" w:space="0" w:color="000000"/>
              <w:right w:val="nil"/>
            </w:tcBorders>
          </w:tcPr>
          <w:p>
            <w:pPr>
              <w:pStyle w:val="TabellenInhalt"/>
              <w:jc w:val="center"/>
              <w:rPr>
                <w:rFonts w:ascii="Arial" w:hAnsi="Arial" w:cs="Arial"/>
                <w:sz w:val="22"/>
                <w:szCs w:val="22"/>
              </w:rPr>
            </w:pPr>
            <w:r>
              <w:rPr>
                <w:rFonts w:ascii="Arial" w:hAnsi="Arial" w:cs="Arial"/>
                <w:sz w:val="22"/>
                <w:szCs w:val="22"/>
              </w:rPr>
              <w:t>2023/2024</w:t>
            </w:r>
          </w:p>
        </w:tc>
        <w:tc>
          <w:tcPr>
            <w:tcW w:w="874" w:type="dxa"/>
            <w:tcBorders>
              <w:top w:val="nil"/>
              <w:left w:val="single" w:sz="2" w:space="0" w:color="000000"/>
              <w:bottom w:val="single" w:sz="2" w:space="0" w:color="000000"/>
              <w:right w:val="nil"/>
            </w:tcBorders>
          </w:tcPr>
          <w:p>
            <w:pPr>
              <w:pStyle w:val="TabellenInhalt"/>
              <w:jc w:val="center"/>
              <w:rPr>
                <w:rFonts w:ascii="Arial" w:hAnsi="Arial" w:cs="Arial"/>
                <w:b/>
                <w:sz w:val="22"/>
                <w:szCs w:val="22"/>
              </w:rPr>
            </w:pPr>
          </w:p>
        </w:tc>
        <w:tc>
          <w:tcPr>
            <w:tcW w:w="1077" w:type="dxa"/>
            <w:tcBorders>
              <w:top w:val="nil"/>
              <w:left w:val="single" w:sz="2" w:space="0" w:color="000000"/>
              <w:bottom w:val="single" w:sz="2" w:space="0" w:color="000000"/>
              <w:right w:val="single" w:sz="2" w:space="0" w:color="000000"/>
            </w:tcBorders>
          </w:tcPr>
          <w:p>
            <w:pPr>
              <w:pStyle w:val="TabellenInhalt"/>
              <w:jc w:val="center"/>
              <w:rPr>
                <w:rFonts w:ascii="Arial" w:hAnsi="Arial" w:cs="Arial"/>
                <w:b/>
                <w:sz w:val="22"/>
                <w:szCs w:val="22"/>
              </w:rPr>
            </w:pPr>
          </w:p>
        </w:tc>
      </w:tr>
    </w:tbl>
    <w:p>
      <w:pPr>
        <w:rPr>
          <w:rFonts w:ascii="Arial" w:hAnsi="Arial" w:cs="Arial"/>
        </w:rPr>
      </w:pPr>
      <w:r>
        <w:rPr>
          <w:rFonts w:ascii="Arial" w:hAnsi="Arial" w:cs="Arial"/>
        </w:rPr>
        <w:t xml:space="preserve">Angaben in Schülerzahlen GYM.: Gymnasium  ISS: Sekundarschule  </w:t>
      </w:r>
    </w:p>
    <w:p>
      <w:pPr>
        <w:rPr>
          <w:rFonts w:ascii="Arial" w:hAnsi="Arial" w:cs="Arial"/>
        </w:rPr>
      </w:pPr>
    </w:p>
    <w:p>
      <w:pPr>
        <w:rPr>
          <w:rFonts w:ascii="Arial" w:hAnsi="Arial" w:cs="Arial"/>
          <w:b/>
        </w:rPr>
      </w:pPr>
      <w:r>
        <w:rPr>
          <w:rFonts w:ascii="Arial" w:hAnsi="Arial" w:cs="Arial"/>
          <w:b/>
        </w:rPr>
        <w:t>Fachkompetente Unterrichtsorganisation (Deutsch und Mathematik) in % = 100</w:t>
      </w:r>
    </w:p>
    <w:p>
      <w:pPr>
        <w:pStyle w:val="Listenabsatz"/>
        <w:numPr>
          <w:ilvl w:val="2"/>
          <w:numId w:val="21"/>
        </w:numPr>
        <w:rPr>
          <w:rFonts w:ascii="Arial" w:hAnsi="Arial" w:cs="Arial"/>
          <w:u w:val="single"/>
        </w:rPr>
      </w:pPr>
      <w:r>
        <w:rPr>
          <w:rFonts w:ascii="Arial" w:hAnsi="Arial" w:cs="Arial"/>
          <w:u w:val="single"/>
        </w:rPr>
        <w:t>Unterrichtsausfall</w:t>
      </w:r>
    </w:p>
    <w:tbl>
      <w:tblPr>
        <w:tblW w:w="13641" w:type="dxa"/>
        <w:tblInd w:w="-214" w:type="dxa"/>
        <w:tblCellMar>
          <w:left w:w="70" w:type="dxa"/>
          <w:right w:w="70" w:type="dxa"/>
        </w:tblCellMar>
        <w:tblLook w:val="04A0" w:firstRow="1" w:lastRow="0" w:firstColumn="1" w:lastColumn="0" w:noHBand="0" w:noVBand="1"/>
      </w:tblPr>
      <w:tblGrid>
        <w:gridCol w:w="2978"/>
        <w:gridCol w:w="708"/>
        <w:gridCol w:w="862"/>
        <w:gridCol w:w="813"/>
        <w:gridCol w:w="735"/>
        <w:gridCol w:w="630"/>
        <w:gridCol w:w="788"/>
        <w:gridCol w:w="1418"/>
        <w:gridCol w:w="4507"/>
        <w:gridCol w:w="202"/>
      </w:tblGrid>
      <w:tr>
        <w:trPr>
          <w:trHeight w:val="330"/>
        </w:trPr>
        <w:tc>
          <w:tcPr>
            <w:tcW w:w="3686" w:type="dxa"/>
            <w:gridSpan w:val="2"/>
            <w:tcBorders>
              <w:top w:val="nil"/>
              <w:left w:val="nil"/>
              <w:bottom w:val="single" w:sz="4" w:space="0" w:color="auto"/>
              <w:right w:val="nil"/>
            </w:tcBorders>
            <w:shd w:val="clear" w:color="auto" w:fill="auto"/>
            <w:noWrap/>
            <w:vAlign w:val="bottom"/>
            <w:hideMark/>
          </w:tcPr>
          <w:p>
            <w:pPr>
              <w:spacing w:after="0" w:line="240" w:lineRule="auto"/>
              <w:rPr>
                <w:rFonts w:ascii="Arial" w:eastAsia="Times New Roman" w:hAnsi="Arial" w:cs="Arial"/>
                <w:b/>
                <w:bCs/>
                <w:lang w:eastAsia="de-DE"/>
              </w:rPr>
            </w:pPr>
          </w:p>
        </w:tc>
        <w:tc>
          <w:tcPr>
            <w:tcW w:w="862" w:type="dxa"/>
            <w:tcBorders>
              <w:top w:val="nil"/>
              <w:left w:val="nil"/>
              <w:bottom w:val="single" w:sz="4" w:space="0" w:color="auto"/>
              <w:right w:val="nil"/>
            </w:tcBorders>
            <w:shd w:val="clear" w:color="auto" w:fill="auto"/>
            <w:noWrap/>
            <w:vAlign w:val="bottom"/>
            <w:hideMark/>
          </w:tcPr>
          <w:p>
            <w:pPr>
              <w:spacing w:after="0" w:line="240" w:lineRule="auto"/>
              <w:rPr>
                <w:rFonts w:ascii="Arial" w:eastAsia="Times New Roman" w:hAnsi="Arial" w:cs="Arial"/>
                <w:lang w:eastAsia="de-DE"/>
              </w:rPr>
            </w:pPr>
            <w:r>
              <w:rPr>
                <w:rFonts w:ascii="Arial" w:eastAsia="Times New Roman" w:hAnsi="Arial" w:cs="Arial"/>
                <w:lang w:eastAsia="de-DE"/>
              </w:rPr>
              <w:t> </w:t>
            </w:r>
          </w:p>
        </w:tc>
        <w:tc>
          <w:tcPr>
            <w:tcW w:w="1548" w:type="dxa"/>
            <w:gridSpan w:val="2"/>
            <w:tcBorders>
              <w:top w:val="nil"/>
              <w:left w:val="nil"/>
              <w:bottom w:val="single" w:sz="4" w:space="0" w:color="auto"/>
              <w:right w:val="nil"/>
            </w:tcBorders>
            <w:shd w:val="clear" w:color="auto" w:fill="auto"/>
            <w:noWrap/>
            <w:vAlign w:val="bottom"/>
            <w:hideMark/>
          </w:tcPr>
          <w:p>
            <w:pPr>
              <w:spacing w:after="0" w:line="240" w:lineRule="auto"/>
              <w:rPr>
                <w:rFonts w:ascii="Arial" w:eastAsia="Times New Roman" w:hAnsi="Arial" w:cs="Arial"/>
                <w:lang w:eastAsia="de-DE"/>
              </w:rPr>
            </w:pPr>
            <w:r>
              <w:rPr>
                <w:rFonts w:ascii="Arial" w:eastAsia="Times New Roman" w:hAnsi="Arial" w:cs="Arial"/>
                <w:lang w:eastAsia="de-DE"/>
              </w:rPr>
              <w:t> </w:t>
            </w:r>
          </w:p>
        </w:tc>
        <w:tc>
          <w:tcPr>
            <w:tcW w:w="630" w:type="dxa"/>
            <w:tcBorders>
              <w:top w:val="nil"/>
              <w:left w:val="nil"/>
              <w:bottom w:val="single" w:sz="4" w:space="0" w:color="auto"/>
              <w:right w:val="nil"/>
            </w:tcBorders>
            <w:shd w:val="clear" w:color="auto" w:fill="auto"/>
            <w:noWrap/>
            <w:vAlign w:val="bottom"/>
            <w:hideMark/>
          </w:tcPr>
          <w:p>
            <w:pPr>
              <w:spacing w:after="0" w:line="240" w:lineRule="auto"/>
              <w:rPr>
                <w:rFonts w:ascii="Arial" w:eastAsia="Times New Roman" w:hAnsi="Arial" w:cs="Arial"/>
                <w:lang w:eastAsia="de-DE"/>
              </w:rPr>
            </w:pPr>
            <w:r>
              <w:rPr>
                <w:rFonts w:ascii="Arial" w:eastAsia="Times New Roman" w:hAnsi="Arial" w:cs="Arial"/>
                <w:lang w:eastAsia="de-DE"/>
              </w:rPr>
              <w:t> </w:t>
            </w:r>
          </w:p>
        </w:tc>
        <w:tc>
          <w:tcPr>
            <w:tcW w:w="788" w:type="dxa"/>
            <w:tcBorders>
              <w:top w:val="nil"/>
              <w:left w:val="nil"/>
              <w:bottom w:val="single" w:sz="4" w:space="0" w:color="auto"/>
              <w:right w:val="nil"/>
            </w:tcBorders>
            <w:shd w:val="clear" w:color="auto" w:fill="auto"/>
            <w:noWrap/>
            <w:vAlign w:val="bottom"/>
            <w:hideMark/>
          </w:tcPr>
          <w:p>
            <w:pPr>
              <w:spacing w:after="0" w:line="240" w:lineRule="auto"/>
              <w:rPr>
                <w:rFonts w:ascii="Arial" w:eastAsia="Times New Roman" w:hAnsi="Arial" w:cs="Arial"/>
                <w:lang w:eastAsia="de-DE"/>
              </w:rPr>
            </w:pPr>
            <w:r>
              <w:rPr>
                <w:rFonts w:ascii="Arial" w:eastAsia="Times New Roman" w:hAnsi="Arial" w:cs="Arial"/>
                <w:lang w:eastAsia="de-DE"/>
              </w:rPr>
              <w:t> </w:t>
            </w:r>
          </w:p>
        </w:tc>
        <w:tc>
          <w:tcPr>
            <w:tcW w:w="1418" w:type="dxa"/>
            <w:tcBorders>
              <w:top w:val="nil"/>
              <w:left w:val="nil"/>
              <w:right w:val="nil"/>
            </w:tcBorders>
          </w:tcPr>
          <w:p>
            <w:pPr>
              <w:spacing w:after="0" w:line="240" w:lineRule="auto"/>
              <w:rPr>
                <w:rFonts w:ascii="Arial" w:eastAsia="Times New Roman" w:hAnsi="Arial" w:cs="Arial"/>
                <w:lang w:eastAsia="de-DE"/>
              </w:rPr>
            </w:pPr>
          </w:p>
        </w:tc>
        <w:tc>
          <w:tcPr>
            <w:tcW w:w="4507" w:type="dxa"/>
            <w:tcBorders>
              <w:top w:val="nil"/>
              <w:left w:val="nil"/>
              <w:right w:val="nil"/>
            </w:tcBorders>
            <w:shd w:val="clear" w:color="auto" w:fill="auto"/>
            <w:noWrap/>
            <w:vAlign w:val="bottom"/>
            <w:hideMark/>
          </w:tcPr>
          <w:p>
            <w:pPr>
              <w:spacing w:after="0" w:line="240" w:lineRule="auto"/>
              <w:rPr>
                <w:rFonts w:ascii="Arial" w:eastAsia="Times New Roman" w:hAnsi="Arial" w:cs="Arial"/>
                <w:lang w:eastAsia="de-DE"/>
              </w:rPr>
            </w:pPr>
            <w:r>
              <w:rPr>
                <w:rFonts w:ascii="Arial" w:eastAsia="Times New Roman" w:hAnsi="Arial" w:cs="Arial"/>
                <w:lang w:eastAsia="de-DE"/>
              </w:rPr>
              <w:t> </w:t>
            </w:r>
          </w:p>
        </w:tc>
        <w:tc>
          <w:tcPr>
            <w:tcW w:w="202" w:type="dxa"/>
            <w:tcBorders>
              <w:top w:val="nil"/>
              <w:left w:val="nil"/>
              <w:right w:val="nil"/>
            </w:tcBorders>
            <w:shd w:val="clear" w:color="auto" w:fill="auto"/>
            <w:noWrap/>
            <w:vAlign w:val="bottom"/>
            <w:hideMark/>
          </w:tcPr>
          <w:p>
            <w:pPr>
              <w:spacing w:after="0" w:line="240" w:lineRule="auto"/>
              <w:rPr>
                <w:rFonts w:ascii="Arial" w:eastAsia="Times New Roman" w:hAnsi="Arial" w:cs="Arial"/>
                <w:lang w:eastAsia="de-DE"/>
              </w:rPr>
            </w:pPr>
            <w:r>
              <w:rPr>
                <w:rFonts w:ascii="Arial" w:eastAsia="Times New Roman" w:hAnsi="Arial" w:cs="Arial"/>
                <w:lang w:eastAsia="de-DE"/>
              </w:rPr>
              <w:t> </w:t>
            </w:r>
          </w:p>
        </w:tc>
      </w:tr>
      <w:tr>
        <w:trPr>
          <w:gridAfter w:val="2"/>
          <w:wAfter w:w="4709" w:type="dxa"/>
          <w:trHeight w:val="330"/>
        </w:trPr>
        <w:tc>
          <w:tcPr>
            <w:tcW w:w="297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pPr>
              <w:spacing w:after="0" w:line="240" w:lineRule="auto"/>
              <w:rPr>
                <w:rFonts w:ascii="Arial" w:eastAsia="Times New Roman" w:hAnsi="Arial" w:cs="Arial"/>
                <w:lang w:eastAsia="de-DE"/>
              </w:rPr>
            </w:pPr>
            <w:r>
              <w:rPr>
                <w:rFonts w:ascii="Arial" w:eastAsia="Times New Roman" w:hAnsi="Arial" w:cs="Arial"/>
                <w:lang w:eastAsia="de-DE"/>
              </w:rPr>
              <w:t> </w:t>
            </w:r>
          </w:p>
        </w:tc>
        <w:tc>
          <w:tcPr>
            <w:tcW w:w="157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pPr>
              <w:spacing w:after="0" w:line="240" w:lineRule="auto"/>
              <w:rPr>
                <w:rFonts w:ascii="Arial" w:eastAsia="Times New Roman" w:hAnsi="Arial" w:cs="Arial"/>
                <w:b/>
                <w:bCs/>
                <w:lang w:eastAsia="de-DE"/>
              </w:rPr>
            </w:pPr>
            <w:r>
              <w:rPr>
                <w:rFonts w:ascii="Arial" w:eastAsia="Times New Roman" w:hAnsi="Arial" w:cs="Arial"/>
                <w:b/>
                <w:bCs/>
                <w:lang w:eastAsia="de-DE"/>
              </w:rPr>
              <w:t xml:space="preserve">Schuljahr 19/20     </w:t>
            </w:r>
          </w:p>
          <w:p>
            <w:pPr>
              <w:spacing w:after="0" w:line="240" w:lineRule="auto"/>
              <w:rPr>
                <w:rFonts w:ascii="Arial" w:eastAsia="Times New Roman" w:hAnsi="Arial" w:cs="Arial"/>
                <w:b/>
                <w:bCs/>
                <w:lang w:eastAsia="de-DE"/>
              </w:rPr>
            </w:pPr>
            <w:r>
              <w:rPr>
                <w:rFonts w:ascii="Arial" w:eastAsia="Times New Roman" w:hAnsi="Arial" w:cs="Arial"/>
                <w:b/>
                <w:bCs/>
                <w:lang w:eastAsia="de-DE"/>
              </w:rPr>
              <w:t> </w:t>
            </w:r>
          </w:p>
        </w:tc>
        <w:tc>
          <w:tcPr>
            <w:tcW w:w="154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pPr>
              <w:spacing w:after="0" w:line="240" w:lineRule="auto"/>
              <w:rPr>
                <w:rFonts w:ascii="Arial" w:eastAsia="Times New Roman" w:hAnsi="Arial" w:cs="Arial"/>
                <w:b/>
                <w:bCs/>
                <w:lang w:eastAsia="de-DE"/>
              </w:rPr>
            </w:pPr>
            <w:r>
              <w:rPr>
                <w:rFonts w:ascii="Arial" w:eastAsia="Times New Roman" w:hAnsi="Arial" w:cs="Arial"/>
                <w:b/>
                <w:bCs/>
                <w:lang w:eastAsia="de-DE"/>
              </w:rPr>
              <w:t>Schuljahr 20/21</w:t>
            </w:r>
          </w:p>
          <w:p>
            <w:pPr>
              <w:spacing w:after="0" w:line="240" w:lineRule="auto"/>
              <w:rPr>
                <w:rFonts w:ascii="Arial" w:eastAsia="Times New Roman" w:hAnsi="Arial" w:cs="Arial"/>
                <w:b/>
                <w:bCs/>
                <w:lang w:eastAsia="de-DE"/>
              </w:rPr>
            </w:pPr>
            <w:r>
              <w:rPr>
                <w:rFonts w:ascii="Arial" w:eastAsia="Times New Roman" w:hAnsi="Arial" w:cs="Arial"/>
                <w:b/>
                <w:bCs/>
                <w:lang w:eastAsia="de-DE"/>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pPr>
              <w:spacing w:after="0" w:line="240" w:lineRule="auto"/>
              <w:rPr>
                <w:rFonts w:ascii="Arial" w:eastAsia="Times New Roman" w:hAnsi="Arial" w:cs="Arial"/>
                <w:b/>
                <w:bCs/>
                <w:lang w:eastAsia="de-DE"/>
              </w:rPr>
            </w:pPr>
            <w:r>
              <w:rPr>
                <w:rFonts w:ascii="Arial" w:eastAsia="Times New Roman" w:hAnsi="Arial" w:cs="Arial"/>
                <w:b/>
                <w:bCs/>
                <w:lang w:eastAsia="de-DE"/>
              </w:rPr>
              <w:t>Schuljahr 21/22</w:t>
            </w:r>
          </w:p>
          <w:p>
            <w:pPr>
              <w:spacing w:after="0" w:line="240" w:lineRule="auto"/>
              <w:rPr>
                <w:rFonts w:ascii="Arial" w:eastAsia="Times New Roman" w:hAnsi="Arial" w:cs="Arial"/>
                <w:b/>
                <w:bCs/>
                <w:lang w:eastAsia="de-DE"/>
              </w:rPr>
            </w:pPr>
            <w:r>
              <w:rPr>
                <w:rFonts w:ascii="Arial" w:eastAsia="Times New Roman" w:hAnsi="Arial" w:cs="Arial"/>
                <w:b/>
                <w:bCs/>
                <w:lang w:eastAsia="de-DE"/>
              </w:rPr>
              <w:t> </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pPr>
              <w:spacing w:after="0" w:line="240" w:lineRule="auto"/>
              <w:rPr>
                <w:rFonts w:ascii="Arial" w:eastAsia="Times New Roman" w:hAnsi="Arial" w:cs="Arial"/>
                <w:b/>
                <w:bCs/>
                <w:lang w:eastAsia="de-DE"/>
              </w:rPr>
            </w:pPr>
            <w:r>
              <w:rPr>
                <w:rFonts w:ascii="Arial" w:eastAsia="Times New Roman" w:hAnsi="Arial" w:cs="Arial"/>
                <w:b/>
                <w:bCs/>
                <w:lang w:eastAsia="de-DE"/>
              </w:rPr>
              <w:t xml:space="preserve">Schuljahr </w:t>
            </w:r>
          </w:p>
          <w:p>
            <w:pPr>
              <w:spacing w:after="0" w:line="240" w:lineRule="auto"/>
              <w:rPr>
                <w:rFonts w:ascii="Arial" w:eastAsia="Times New Roman" w:hAnsi="Arial" w:cs="Arial"/>
                <w:b/>
                <w:bCs/>
                <w:lang w:eastAsia="de-DE"/>
              </w:rPr>
            </w:pPr>
            <w:r>
              <w:rPr>
                <w:rFonts w:ascii="Arial" w:eastAsia="Times New Roman" w:hAnsi="Arial" w:cs="Arial"/>
                <w:b/>
                <w:bCs/>
                <w:lang w:eastAsia="de-DE"/>
              </w:rPr>
              <w:t>22/23</w:t>
            </w:r>
          </w:p>
        </w:tc>
      </w:tr>
      <w:tr>
        <w:trPr>
          <w:gridAfter w:val="2"/>
          <w:wAfter w:w="4709" w:type="dxa"/>
          <w:trHeight w:val="202"/>
        </w:trPr>
        <w:tc>
          <w:tcPr>
            <w:tcW w:w="2978"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pPr>
              <w:spacing w:after="0" w:line="240" w:lineRule="auto"/>
              <w:jc w:val="center"/>
              <w:rPr>
                <w:rFonts w:ascii="Arial" w:eastAsia="Times New Roman" w:hAnsi="Arial" w:cs="Arial"/>
                <w:b/>
                <w:bCs/>
                <w:i/>
                <w:iCs/>
                <w:lang w:eastAsia="de-DE"/>
              </w:rPr>
            </w:pPr>
            <w:r>
              <w:rPr>
                <w:rFonts w:ascii="Arial" w:eastAsia="Times New Roman" w:hAnsi="Arial" w:cs="Arial"/>
                <w:b/>
                <w:bCs/>
                <w:i/>
                <w:iCs/>
                <w:lang w:eastAsia="de-DE"/>
              </w:rPr>
              <w:t> </w:t>
            </w:r>
          </w:p>
        </w:tc>
        <w:tc>
          <w:tcPr>
            <w:tcW w:w="708" w:type="dxa"/>
            <w:tcBorders>
              <w:top w:val="single" w:sz="4" w:space="0" w:color="auto"/>
              <w:left w:val="nil"/>
              <w:bottom w:val="single" w:sz="8" w:space="0" w:color="auto"/>
              <w:right w:val="nil"/>
            </w:tcBorders>
            <w:shd w:val="clear" w:color="auto" w:fill="auto"/>
            <w:noWrap/>
            <w:vAlign w:val="bottom"/>
            <w:hideMark/>
          </w:tcPr>
          <w:p>
            <w:pPr>
              <w:spacing w:after="0" w:line="240" w:lineRule="auto"/>
              <w:jc w:val="center"/>
              <w:rPr>
                <w:rFonts w:ascii="Arial" w:eastAsia="Times New Roman" w:hAnsi="Arial" w:cs="Arial"/>
                <w:b/>
                <w:bCs/>
                <w:i/>
                <w:iCs/>
                <w:lang w:eastAsia="de-DE"/>
              </w:rPr>
            </w:pPr>
            <w:r>
              <w:rPr>
                <w:rFonts w:ascii="Arial" w:eastAsia="Times New Roman" w:hAnsi="Arial" w:cs="Arial"/>
                <w:b/>
                <w:bCs/>
                <w:i/>
                <w:iCs/>
                <w:lang w:eastAsia="de-DE"/>
              </w:rPr>
              <w:t>1.Hj.</w:t>
            </w:r>
          </w:p>
        </w:tc>
        <w:tc>
          <w:tcPr>
            <w:tcW w:w="86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pPr>
              <w:spacing w:after="0" w:line="240" w:lineRule="auto"/>
              <w:jc w:val="center"/>
              <w:rPr>
                <w:rFonts w:ascii="Arial" w:eastAsia="Times New Roman" w:hAnsi="Arial" w:cs="Arial"/>
                <w:b/>
                <w:bCs/>
                <w:i/>
                <w:iCs/>
                <w:lang w:eastAsia="de-DE"/>
              </w:rPr>
            </w:pPr>
            <w:r>
              <w:rPr>
                <w:rFonts w:ascii="Arial" w:eastAsia="Times New Roman" w:hAnsi="Arial" w:cs="Arial"/>
                <w:b/>
                <w:bCs/>
                <w:i/>
                <w:iCs/>
                <w:lang w:eastAsia="de-DE"/>
              </w:rPr>
              <w:t>2.Hj</w:t>
            </w:r>
          </w:p>
        </w:tc>
        <w:tc>
          <w:tcPr>
            <w:tcW w:w="813" w:type="dxa"/>
            <w:tcBorders>
              <w:top w:val="single" w:sz="4" w:space="0" w:color="auto"/>
              <w:left w:val="nil"/>
              <w:bottom w:val="single" w:sz="8" w:space="0" w:color="auto"/>
              <w:right w:val="single" w:sz="4" w:space="0" w:color="auto"/>
            </w:tcBorders>
            <w:shd w:val="clear" w:color="auto" w:fill="auto"/>
            <w:noWrap/>
            <w:vAlign w:val="bottom"/>
            <w:hideMark/>
          </w:tcPr>
          <w:p>
            <w:pPr>
              <w:spacing w:after="0" w:line="240" w:lineRule="auto"/>
              <w:jc w:val="center"/>
              <w:rPr>
                <w:rFonts w:ascii="Arial" w:eastAsia="Times New Roman" w:hAnsi="Arial" w:cs="Arial"/>
                <w:b/>
                <w:bCs/>
                <w:i/>
                <w:iCs/>
                <w:lang w:eastAsia="de-DE"/>
              </w:rPr>
            </w:pPr>
            <w:r>
              <w:rPr>
                <w:rFonts w:ascii="Arial" w:eastAsia="Times New Roman" w:hAnsi="Arial" w:cs="Arial"/>
                <w:b/>
                <w:bCs/>
                <w:i/>
                <w:iCs/>
                <w:lang w:eastAsia="de-DE"/>
              </w:rPr>
              <w:t>1.Hj.</w:t>
            </w:r>
          </w:p>
        </w:tc>
        <w:tc>
          <w:tcPr>
            <w:tcW w:w="735" w:type="dxa"/>
            <w:tcBorders>
              <w:top w:val="single" w:sz="4"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Arial" w:eastAsia="Times New Roman" w:hAnsi="Arial" w:cs="Arial"/>
                <w:b/>
                <w:bCs/>
                <w:i/>
                <w:iCs/>
                <w:lang w:eastAsia="de-DE"/>
              </w:rPr>
            </w:pPr>
            <w:r>
              <w:rPr>
                <w:rFonts w:ascii="Arial" w:eastAsia="Times New Roman" w:hAnsi="Arial" w:cs="Arial"/>
                <w:b/>
                <w:bCs/>
                <w:i/>
                <w:iCs/>
                <w:lang w:eastAsia="de-DE"/>
              </w:rPr>
              <w:t>2.Hj.</w:t>
            </w:r>
          </w:p>
        </w:tc>
        <w:tc>
          <w:tcPr>
            <w:tcW w:w="630" w:type="dxa"/>
            <w:tcBorders>
              <w:top w:val="single" w:sz="4" w:space="0" w:color="auto"/>
              <w:left w:val="nil"/>
              <w:bottom w:val="single" w:sz="8" w:space="0" w:color="auto"/>
              <w:right w:val="nil"/>
            </w:tcBorders>
            <w:shd w:val="clear" w:color="auto" w:fill="auto"/>
            <w:noWrap/>
            <w:vAlign w:val="bottom"/>
            <w:hideMark/>
          </w:tcPr>
          <w:p>
            <w:pPr>
              <w:spacing w:after="0" w:line="240" w:lineRule="auto"/>
              <w:jc w:val="center"/>
              <w:rPr>
                <w:rFonts w:ascii="Arial" w:eastAsia="Times New Roman" w:hAnsi="Arial" w:cs="Arial"/>
                <w:b/>
                <w:bCs/>
                <w:i/>
                <w:iCs/>
                <w:lang w:eastAsia="de-DE"/>
              </w:rPr>
            </w:pPr>
            <w:r>
              <w:rPr>
                <w:rFonts w:ascii="Arial" w:eastAsia="Times New Roman" w:hAnsi="Arial" w:cs="Arial"/>
                <w:b/>
                <w:bCs/>
                <w:i/>
                <w:iCs/>
                <w:lang w:eastAsia="de-DE"/>
              </w:rPr>
              <w:t>1.Hj.</w:t>
            </w:r>
          </w:p>
        </w:tc>
        <w:tc>
          <w:tcPr>
            <w:tcW w:w="78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pPr>
              <w:spacing w:after="0" w:line="240" w:lineRule="auto"/>
              <w:jc w:val="center"/>
              <w:rPr>
                <w:rFonts w:ascii="Arial" w:eastAsia="Times New Roman" w:hAnsi="Arial" w:cs="Arial"/>
                <w:b/>
                <w:bCs/>
                <w:i/>
                <w:iCs/>
                <w:lang w:eastAsia="de-DE"/>
              </w:rPr>
            </w:pPr>
            <w:r>
              <w:rPr>
                <w:rFonts w:ascii="Arial" w:eastAsia="Times New Roman" w:hAnsi="Arial" w:cs="Arial"/>
                <w:b/>
                <w:bCs/>
                <w:i/>
                <w:iCs/>
                <w:lang w:eastAsia="de-DE"/>
              </w:rPr>
              <w:t>2.Hj.</w:t>
            </w:r>
          </w:p>
        </w:tc>
        <w:tc>
          <w:tcPr>
            <w:tcW w:w="1418" w:type="dxa"/>
            <w:tcBorders>
              <w:top w:val="single" w:sz="4" w:space="0" w:color="auto"/>
              <w:left w:val="single" w:sz="4" w:space="0" w:color="auto"/>
              <w:bottom w:val="single" w:sz="8" w:space="0" w:color="auto"/>
              <w:right w:val="single" w:sz="4" w:space="0" w:color="auto"/>
            </w:tcBorders>
          </w:tcPr>
          <w:p>
            <w:pPr>
              <w:spacing w:after="0" w:line="240" w:lineRule="auto"/>
              <w:rPr>
                <w:rFonts w:ascii="Arial" w:eastAsia="Times New Roman" w:hAnsi="Arial" w:cs="Arial"/>
                <w:b/>
                <w:bCs/>
                <w:i/>
                <w:iCs/>
                <w:lang w:eastAsia="de-DE"/>
              </w:rPr>
            </w:pPr>
            <w:r>
              <w:rPr>
                <w:rFonts w:ascii="Arial" w:eastAsia="Times New Roman" w:hAnsi="Arial" w:cs="Arial"/>
                <w:b/>
                <w:bCs/>
                <w:i/>
                <w:iCs/>
                <w:lang w:eastAsia="de-DE"/>
              </w:rPr>
              <w:t>1.Hj.     2.Hj.</w:t>
            </w:r>
          </w:p>
        </w:tc>
      </w:tr>
      <w:tr>
        <w:trPr>
          <w:gridAfter w:val="2"/>
          <w:wAfter w:w="4709" w:type="dxa"/>
          <w:trHeight w:val="315"/>
        </w:trPr>
        <w:tc>
          <w:tcPr>
            <w:tcW w:w="2978" w:type="dxa"/>
            <w:tcBorders>
              <w:top w:val="nil"/>
              <w:left w:val="single" w:sz="4" w:space="0" w:color="auto"/>
              <w:bottom w:val="nil"/>
              <w:right w:val="single" w:sz="8"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Ausfall in Stunden</w:t>
            </w:r>
          </w:p>
        </w:tc>
        <w:tc>
          <w:tcPr>
            <w:tcW w:w="708" w:type="dxa"/>
            <w:tcBorders>
              <w:top w:val="nil"/>
              <w:left w:val="nil"/>
              <w:bottom w:val="single" w:sz="8" w:space="0" w:color="auto"/>
              <w:right w:val="nil"/>
            </w:tcBorders>
            <w:shd w:val="clear" w:color="auto" w:fill="auto"/>
            <w:noWrap/>
            <w:vAlign w:val="bottom"/>
          </w:tcPr>
          <w:p>
            <w:pPr>
              <w:spacing w:after="0" w:line="240" w:lineRule="auto"/>
              <w:jc w:val="center"/>
              <w:rPr>
                <w:rFonts w:ascii="Arial" w:eastAsia="Times New Roman" w:hAnsi="Arial" w:cs="Arial"/>
                <w:lang w:eastAsia="de-DE"/>
              </w:rPr>
            </w:pPr>
            <w:r>
              <w:rPr>
                <w:rFonts w:ascii="Arial" w:eastAsia="Times New Roman" w:hAnsi="Arial" w:cs="Arial"/>
                <w:lang w:eastAsia="de-DE"/>
              </w:rPr>
              <w:t>123</w:t>
            </w:r>
          </w:p>
        </w:tc>
        <w:tc>
          <w:tcPr>
            <w:tcW w:w="862" w:type="dxa"/>
            <w:tcBorders>
              <w:top w:val="nil"/>
              <w:left w:val="single" w:sz="8" w:space="0" w:color="auto"/>
              <w:bottom w:val="single" w:sz="8" w:space="0" w:color="auto"/>
              <w:right w:val="single" w:sz="8" w:space="0" w:color="auto"/>
            </w:tcBorders>
            <w:shd w:val="clear" w:color="auto" w:fill="auto"/>
            <w:noWrap/>
            <w:vAlign w:val="bottom"/>
          </w:tcPr>
          <w:p>
            <w:pPr>
              <w:spacing w:after="0" w:line="240" w:lineRule="auto"/>
              <w:jc w:val="center"/>
              <w:rPr>
                <w:rFonts w:ascii="Arial" w:eastAsia="Times New Roman" w:hAnsi="Arial" w:cs="Arial"/>
                <w:lang w:eastAsia="de-DE"/>
              </w:rPr>
            </w:pPr>
            <w:r>
              <w:rPr>
                <w:rFonts w:ascii="Arial" w:eastAsia="Times New Roman" w:hAnsi="Arial" w:cs="Arial"/>
                <w:lang w:eastAsia="de-DE"/>
              </w:rPr>
              <w:t>Corona</w:t>
            </w:r>
          </w:p>
        </w:tc>
        <w:tc>
          <w:tcPr>
            <w:tcW w:w="813" w:type="dxa"/>
            <w:tcBorders>
              <w:top w:val="nil"/>
              <w:left w:val="nil"/>
              <w:bottom w:val="single" w:sz="8" w:space="0" w:color="auto"/>
              <w:right w:val="single" w:sz="4"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 153</w:t>
            </w:r>
          </w:p>
        </w:tc>
        <w:tc>
          <w:tcPr>
            <w:tcW w:w="735"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21</w:t>
            </w:r>
          </w:p>
        </w:tc>
        <w:tc>
          <w:tcPr>
            <w:tcW w:w="630" w:type="dxa"/>
            <w:tcBorders>
              <w:top w:val="nil"/>
              <w:left w:val="nil"/>
              <w:bottom w:val="single" w:sz="8" w:space="0" w:color="auto"/>
              <w:right w:val="nil"/>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252</w:t>
            </w:r>
          </w:p>
        </w:tc>
        <w:tc>
          <w:tcPr>
            <w:tcW w:w="788" w:type="dxa"/>
            <w:tcBorders>
              <w:top w:val="nil"/>
              <w:left w:val="single" w:sz="4" w:space="0" w:color="auto"/>
              <w:bottom w:val="single" w:sz="8" w:space="0" w:color="auto"/>
              <w:right w:val="single" w:sz="4"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375</w:t>
            </w:r>
          </w:p>
        </w:tc>
        <w:tc>
          <w:tcPr>
            <w:tcW w:w="1418" w:type="dxa"/>
            <w:tcBorders>
              <w:top w:val="nil"/>
              <w:left w:val="single" w:sz="4" w:space="0" w:color="auto"/>
              <w:bottom w:val="single" w:sz="8" w:space="0" w:color="auto"/>
              <w:right w:val="single" w:sz="4" w:space="0" w:color="auto"/>
            </w:tcBorders>
          </w:tcPr>
          <w:p>
            <w:pPr>
              <w:spacing w:after="0" w:line="240" w:lineRule="auto"/>
              <w:rPr>
                <w:rFonts w:ascii="Arial" w:eastAsia="Times New Roman" w:hAnsi="Arial" w:cs="Arial"/>
                <w:lang w:eastAsia="de-DE"/>
              </w:rPr>
            </w:pPr>
            <w:r>
              <w:rPr>
                <w:rFonts w:ascii="Arial" w:eastAsia="Times New Roman" w:hAnsi="Arial" w:cs="Arial"/>
                <w:lang w:eastAsia="de-DE"/>
              </w:rPr>
              <w:t>199</w:t>
            </w:r>
          </w:p>
        </w:tc>
      </w:tr>
      <w:tr>
        <w:trPr>
          <w:gridAfter w:val="2"/>
          <w:wAfter w:w="4709" w:type="dxa"/>
          <w:trHeight w:val="315"/>
        </w:trPr>
        <w:tc>
          <w:tcPr>
            <w:tcW w:w="297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Mehrarbeit in Stunden</w:t>
            </w:r>
          </w:p>
        </w:tc>
        <w:tc>
          <w:tcPr>
            <w:tcW w:w="708" w:type="dxa"/>
            <w:tcBorders>
              <w:top w:val="nil"/>
              <w:left w:val="nil"/>
              <w:bottom w:val="single" w:sz="8" w:space="0" w:color="auto"/>
              <w:right w:val="nil"/>
            </w:tcBorders>
            <w:shd w:val="clear" w:color="auto" w:fill="auto"/>
            <w:noWrap/>
            <w:vAlign w:val="bottom"/>
          </w:tcPr>
          <w:p>
            <w:pPr>
              <w:spacing w:after="0" w:line="240" w:lineRule="auto"/>
              <w:jc w:val="center"/>
              <w:rPr>
                <w:rFonts w:ascii="Arial" w:eastAsia="Times New Roman" w:hAnsi="Arial" w:cs="Arial"/>
                <w:lang w:eastAsia="de-DE"/>
              </w:rPr>
            </w:pPr>
            <w:r>
              <w:rPr>
                <w:rFonts w:ascii="Arial" w:eastAsia="Times New Roman" w:hAnsi="Arial" w:cs="Arial"/>
                <w:lang w:eastAsia="de-DE"/>
              </w:rPr>
              <w:t>154</w:t>
            </w:r>
          </w:p>
        </w:tc>
        <w:tc>
          <w:tcPr>
            <w:tcW w:w="862" w:type="dxa"/>
            <w:tcBorders>
              <w:top w:val="nil"/>
              <w:left w:val="single" w:sz="8" w:space="0" w:color="auto"/>
              <w:bottom w:val="single" w:sz="8" w:space="0" w:color="auto"/>
              <w:right w:val="single" w:sz="8" w:space="0" w:color="auto"/>
            </w:tcBorders>
            <w:shd w:val="clear" w:color="auto" w:fill="auto"/>
            <w:noWrap/>
            <w:vAlign w:val="bottom"/>
          </w:tcPr>
          <w:p>
            <w:pPr>
              <w:spacing w:after="0" w:line="240" w:lineRule="auto"/>
              <w:jc w:val="center"/>
              <w:rPr>
                <w:rFonts w:ascii="Arial" w:eastAsia="Times New Roman" w:hAnsi="Arial" w:cs="Arial"/>
                <w:lang w:eastAsia="de-DE"/>
              </w:rPr>
            </w:pPr>
          </w:p>
        </w:tc>
        <w:tc>
          <w:tcPr>
            <w:tcW w:w="813" w:type="dxa"/>
            <w:tcBorders>
              <w:top w:val="nil"/>
              <w:left w:val="nil"/>
              <w:bottom w:val="single" w:sz="8" w:space="0" w:color="auto"/>
              <w:right w:val="single" w:sz="4" w:space="0" w:color="auto"/>
            </w:tcBorders>
            <w:shd w:val="clear" w:color="auto" w:fill="auto"/>
            <w:noWrap/>
            <w:vAlign w:val="bottom"/>
            <w:hideMark/>
          </w:tcPr>
          <w:p>
            <w:pPr>
              <w:spacing w:after="0" w:line="240" w:lineRule="auto"/>
              <w:rPr>
                <w:rFonts w:ascii="Arial" w:eastAsia="Times New Roman" w:hAnsi="Arial" w:cs="Arial"/>
                <w:lang w:eastAsia="de-DE"/>
              </w:rPr>
            </w:pPr>
            <w:r>
              <w:rPr>
                <w:rFonts w:ascii="Arial" w:eastAsia="Times New Roman" w:hAnsi="Arial" w:cs="Arial"/>
                <w:lang w:eastAsia="de-DE"/>
              </w:rPr>
              <w:t xml:space="preserve">     222</w:t>
            </w:r>
          </w:p>
        </w:tc>
        <w:tc>
          <w:tcPr>
            <w:tcW w:w="735"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19</w:t>
            </w:r>
          </w:p>
        </w:tc>
        <w:tc>
          <w:tcPr>
            <w:tcW w:w="630" w:type="dxa"/>
            <w:tcBorders>
              <w:top w:val="nil"/>
              <w:left w:val="nil"/>
              <w:bottom w:val="single" w:sz="8" w:space="0" w:color="auto"/>
              <w:right w:val="nil"/>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296</w:t>
            </w:r>
          </w:p>
        </w:tc>
        <w:tc>
          <w:tcPr>
            <w:tcW w:w="788" w:type="dxa"/>
            <w:tcBorders>
              <w:top w:val="nil"/>
              <w:left w:val="single" w:sz="4" w:space="0" w:color="auto"/>
              <w:bottom w:val="single" w:sz="8" w:space="0" w:color="auto"/>
              <w:right w:val="single" w:sz="4"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168</w:t>
            </w:r>
          </w:p>
        </w:tc>
        <w:tc>
          <w:tcPr>
            <w:tcW w:w="1418" w:type="dxa"/>
            <w:tcBorders>
              <w:top w:val="nil"/>
              <w:left w:val="single" w:sz="4" w:space="0" w:color="auto"/>
              <w:bottom w:val="single" w:sz="8" w:space="0" w:color="auto"/>
              <w:right w:val="single" w:sz="4" w:space="0" w:color="auto"/>
            </w:tcBorders>
          </w:tcPr>
          <w:p>
            <w:pPr>
              <w:spacing w:after="0" w:line="240" w:lineRule="auto"/>
              <w:rPr>
                <w:rFonts w:ascii="Arial" w:eastAsia="Times New Roman" w:hAnsi="Arial" w:cs="Arial"/>
                <w:lang w:eastAsia="de-DE"/>
              </w:rPr>
            </w:pPr>
            <w:r>
              <w:rPr>
                <w:rFonts w:ascii="Arial" w:eastAsia="Times New Roman" w:hAnsi="Arial" w:cs="Arial"/>
                <w:lang w:eastAsia="de-DE"/>
              </w:rPr>
              <w:t xml:space="preserve"> 286</w:t>
            </w:r>
          </w:p>
        </w:tc>
      </w:tr>
      <w:tr>
        <w:trPr>
          <w:gridAfter w:val="2"/>
          <w:wAfter w:w="4709" w:type="dxa"/>
          <w:trHeight w:val="315"/>
        </w:trPr>
        <w:tc>
          <w:tcPr>
            <w:tcW w:w="2978" w:type="dxa"/>
            <w:tcBorders>
              <w:top w:val="nil"/>
              <w:left w:val="single" w:sz="4" w:space="0" w:color="auto"/>
              <w:bottom w:val="single" w:sz="8" w:space="0" w:color="auto"/>
              <w:right w:val="single" w:sz="8"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Aufhebung Teilung(Std.)</w:t>
            </w:r>
          </w:p>
        </w:tc>
        <w:tc>
          <w:tcPr>
            <w:tcW w:w="708" w:type="dxa"/>
            <w:tcBorders>
              <w:top w:val="nil"/>
              <w:left w:val="nil"/>
              <w:bottom w:val="single" w:sz="8" w:space="0" w:color="auto"/>
              <w:right w:val="nil"/>
            </w:tcBorders>
            <w:shd w:val="clear" w:color="auto" w:fill="auto"/>
            <w:noWrap/>
            <w:vAlign w:val="bottom"/>
          </w:tcPr>
          <w:p>
            <w:pPr>
              <w:spacing w:after="0" w:line="240" w:lineRule="auto"/>
              <w:jc w:val="center"/>
              <w:rPr>
                <w:rFonts w:ascii="Arial" w:eastAsia="Times New Roman" w:hAnsi="Arial" w:cs="Arial"/>
                <w:lang w:eastAsia="de-DE"/>
              </w:rPr>
            </w:pPr>
            <w:r>
              <w:rPr>
                <w:rFonts w:ascii="Arial" w:eastAsia="Times New Roman" w:hAnsi="Arial" w:cs="Arial"/>
                <w:lang w:eastAsia="de-DE"/>
              </w:rPr>
              <w:t>1210</w:t>
            </w:r>
          </w:p>
        </w:tc>
        <w:tc>
          <w:tcPr>
            <w:tcW w:w="862" w:type="dxa"/>
            <w:tcBorders>
              <w:top w:val="nil"/>
              <w:left w:val="single" w:sz="8" w:space="0" w:color="auto"/>
              <w:bottom w:val="single" w:sz="8" w:space="0" w:color="auto"/>
              <w:right w:val="single" w:sz="8" w:space="0" w:color="auto"/>
            </w:tcBorders>
            <w:shd w:val="clear" w:color="auto" w:fill="auto"/>
            <w:noWrap/>
            <w:vAlign w:val="bottom"/>
          </w:tcPr>
          <w:p>
            <w:pPr>
              <w:spacing w:after="0" w:line="240" w:lineRule="auto"/>
              <w:jc w:val="center"/>
              <w:rPr>
                <w:rFonts w:ascii="Arial" w:eastAsia="Times New Roman" w:hAnsi="Arial" w:cs="Arial"/>
                <w:lang w:eastAsia="de-DE"/>
              </w:rPr>
            </w:pPr>
          </w:p>
        </w:tc>
        <w:tc>
          <w:tcPr>
            <w:tcW w:w="813" w:type="dxa"/>
            <w:tcBorders>
              <w:top w:val="nil"/>
              <w:left w:val="nil"/>
              <w:bottom w:val="single" w:sz="8" w:space="0" w:color="auto"/>
              <w:right w:val="single" w:sz="4" w:space="0" w:color="auto"/>
            </w:tcBorders>
            <w:shd w:val="clear" w:color="auto" w:fill="auto"/>
            <w:noWrap/>
            <w:vAlign w:val="bottom"/>
            <w:hideMark/>
          </w:tcPr>
          <w:p>
            <w:pPr>
              <w:spacing w:after="0" w:line="240" w:lineRule="auto"/>
              <w:rPr>
                <w:rFonts w:ascii="Arial" w:eastAsia="Times New Roman" w:hAnsi="Arial" w:cs="Arial"/>
                <w:lang w:eastAsia="de-DE"/>
              </w:rPr>
            </w:pPr>
            <w:r>
              <w:rPr>
                <w:rFonts w:ascii="Arial" w:eastAsia="Times New Roman" w:hAnsi="Arial" w:cs="Arial"/>
                <w:lang w:eastAsia="de-DE"/>
              </w:rPr>
              <w:t>     657</w:t>
            </w:r>
          </w:p>
        </w:tc>
        <w:tc>
          <w:tcPr>
            <w:tcW w:w="735"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271</w:t>
            </w:r>
          </w:p>
        </w:tc>
        <w:tc>
          <w:tcPr>
            <w:tcW w:w="630" w:type="dxa"/>
            <w:tcBorders>
              <w:top w:val="nil"/>
              <w:left w:val="nil"/>
              <w:bottom w:val="single" w:sz="8" w:space="0" w:color="auto"/>
              <w:right w:val="nil"/>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1431</w:t>
            </w:r>
          </w:p>
        </w:tc>
        <w:tc>
          <w:tcPr>
            <w:tcW w:w="788" w:type="dxa"/>
            <w:tcBorders>
              <w:top w:val="nil"/>
              <w:left w:val="single" w:sz="4" w:space="0" w:color="auto"/>
              <w:bottom w:val="single" w:sz="8" w:space="0" w:color="auto"/>
              <w:right w:val="single" w:sz="4" w:space="0" w:color="auto"/>
            </w:tcBorders>
            <w:shd w:val="clear" w:color="auto" w:fill="auto"/>
            <w:noWrap/>
            <w:vAlign w:val="bottom"/>
            <w:hideMark/>
          </w:tcPr>
          <w:p>
            <w:pPr>
              <w:spacing w:after="0" w:line="240" w:lineRule="auto"/>
              <w:jc w:val="center"/>
              <w:rPr>
                <w:rFonts w:ascii="Arial" w:eastAsia="Times New Roman" w:hAnsi="Arial" w:cs="Arial"/>
                <w:lang w:eastAsia="de-DE"/>
              </w:rPr>
            </w:pPr>
            <w:r>
              <w:rPr>
                <w:rFonts w:ascii="Arial" w:eastAsia="Times New Roman" w:hAnsi="Arial" w:cs="Arial"/>
                <w:lang w:eastAsia="de-DE"/>
              </w:rPr>
              <w:t>1341</w:t>
            </w:r>
          </w:p>
        </w:tc>
        <w:tc>
          <w:tcPr>
            <w:tcW w:w="1418" w:type="dxa"/>
            <w:tcBorders>
              <w:top w:val="nil"/>
              <w:left w:val="single" w:sz="4" w:space="0" w:color="auto"/>
              <w:bottom w:val="single" w:sz="8" w:space="0" w:color="auto"/>
              <w:right w:val="single" w:sz="4" w:space="0" w:color="auto"/>
            </w:tcBorders>
          </w:tcPr>
          <w:p>
            <w:pPr>
              <w:spacing w:after="0" w:line="240" w:lineRule="auto"/>
              <w:rPr>
                <w:rFonts w:ascii="Arial" w:eastAsia="Times New Roman" w:hAnsi="Arial" w:cs="Arial"/>
                <w:lang w:eastAsia="de-DE"/>
              </w:rPr>
            </w:pPr>
            <w:r>
              <w:rPr>
                <w:rFonts w:ascii="Arial" w:eastAsia="Times New Roman" w:hAnsi="Arial" w:cs="Arial"/>
                <w:lang w:eastAsia="de-DE"/>
              </w:rPr>
              <w:t>1650</w:t>
            </w:r>
          </w:p>
        </w:tc>
      </w:tr>
    </w:tbl>
    <w:p>
      <w:pPr>
        <w:pStyle w:val="Listenabsatz"/>
        <w:ind w:left="0"/>
        <w:rPr>
          <w:rFonts w:ascii="Arial" w:hAnsi="Arial" w:cs="Arial"/>
          <w:u w:val="single"/>
        </w:rPr>
      </w:pPr>
    </w:p>
    <w:p>
      <w:pPr>
        <w:pStyle w:val="Listenabsatz"/>
        <w:ind w:left="0"/>
        <w:rPr>
          <w:rFonts w:ascii="Arial" w:hAnsi="Arial" w:cs="Arial"/>
          <w:b/>
        </w:rPr>
      </w:pPr>
      <w:r>
        <w:rPr>
          <w:rFonts w:ascii="Arial" w:hAnsi="Arial" w:cs="Arial"/>
          <w:b/>
        </w:rPr>
        <w:t>Vertretungsleistung in% =   95,40%               87,30%            88,70%             90,70%</w:t>
      </w:r>
    </w:p>
    <w:p>
      <w:pPr>
        <w:pStyle w:val="Listenabsatz"/>
        <w:ind w:left="0"/>
        <w:rPr>
          <w:rFonts w:ascii="Arial" w:hAnsi="Arial" w:cs="Arial"/>
          <w:b/>
        </w:rPr>
      </w:pPr>
    </w:p>
    <w:p>
      <w:pPr>
        <w:pStyle w:val="Listenabsatz"/>
        <w:ind w:left="0"/>
        <w:rPr>
          <w:rFonts w:ascii="Arial" w:hAnsi="Arial" w:cs="Arial"/>
          <w:b/>
        </w:rPr>
      </w:pPr>
    </w:p>
    <w:p>
      <w:pPr>
        <w:pStyle w:val="Listenabsatz"/>
        <w:numPr>
          <w:ilvl w:val="2"/>
          <w:numId w:val="21"/>
        </w:numPr>
        <w:rPr>
          <w:rFonts w:ascii="Arial" w:hAnsi="Arial" w:cs="Arial"/>
          <w:u w:val="single"/>
        </w:rPr>
      </w:pPr>
      <w:r>
        <w:rPr>
          <w:rFonts w:ascii="Arial" w:hAnsi="Arial" w:cs="Arial"/>
          <w:u w:val="single"/>
        </w:rPr>
        <w:t>Schuldistanz</w:t>
      </w:r>
    </w:p>
    <w:p>
      <w:pPr>
        <w:pStyle w:val="Listenabsatz"/>
        <w:ind w:left="1440"/>
        <w:rPr>
          <w:rFonts w:ascii="Arial" w:hAnsi="Arial" w:cs="Arial"/>
          <w:u w:val="single"/>
        </w:rPr>
      </w:pPr>
    </w:p>
    <w:p>
      <w:pPr>
        <w:pStyle w:val="Listenabsatz"/>
        <w:rPr>
          <w:rFonts w:ascii="Arial" w:hAnsi="Arial" w:cs="Arial"/>
          <w:b/>
        </w:rPr>
      </w:pPr>
      <w:r>
        <w:rPr>
          <w:rFonts w:ascii="Arial" w:hAnsi="Arial" w:cs="Arial"/>
          <w:b/>
        </w:rPr>
        <w:t xml:space="preserve">Fehltage Klassenstufe 5/6 </w:t>
      </w:r>
    </w:p>
    <w:p>
      <w:pPr>
        <w:pStyle w:val="Listenabsatz"/>
        <w:rPr>
          <w:rFonts w:ascii="Arial" w:hAnsi="Arial" w:cs="Arial"/>
        </w:rPr>
      </w:pPr>
      <w:r>
        <w:rPr>
          <w:rFonts w:ascii="Arial" w:hAnsi="Arial" w:cs="Arial"/>
        </w:rPr>
        <w:t>Schuljahr 19/20 =  870 Stunden</w:t>
      </w:r>
    </w:p>
    <w:p>
      <w:pPr>
        <w:pStyle w:val="Listenabsatz"/>
        <w:rPr>
          <w:rFonts w:ascii="Arial" w:hAnsi="Arial" w:cs="Arial"/>
        </w:rPr>
      </w:pPr>
      <w:r>
        <w:rPr>
          <w:rFonts w:ascii="Arial" w:hAnsi="Arial" w:cs="Arial"/>
        </w:rPr>
        <w:t xml:space="preserve">                20/21 =  946 Stunden</w:t>
      </w:r>
    </w:p>
    <w:p>
      <w:pPr>
        <w:pStyle w:val="Listenabsatz"/>
        <w:rPr>
          <w:rFonts w:ascii="Arial" w:hAnsi="Arial" w:cs="Arial"/>
        </w:rPr>
      </w:pPr>
      <w:r>
        <w:rPr>
          <w:rFonts w:ascii="Arial" w:hAnsi="Arial" w:cs="Arial"/>
        </w:rPr>
        <w:t xml:space="preserve">                21/22 = 1529 Stunden</w:t>
      </w:r>
    </w:p>
    <w:p>
      <w:pPr>
        <w:pStyle w:val="Listenabsatz"/>
        <w:rPr>
          <w:rFonts w:ascii="Arial" w:hAnsi="Arial" w:cs="Arial"/>
        </w:rPr>
      </w:pPr>
      <w:r>
        <w:rPr>
          <w:rFonts w:ascii="Arial" w:hAnsi="Arial" w:cs="Arial"/>
        </w:rPr>
        <w:t xml:space="preserve">                22/23 = 1530 Stunden</w:t>
      </w: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bookmarkStart w:id="0" w:name="_GoBack"/>
      <w:bookmarkEnd w:id="0"/>
    </w:p>
    <w:tbl>
      <w:tblPr>
        <w:tblW w:w="0" w:type="auto"/>
        <w:tblLayout w:type="fixed"/>
        <w:tblCellMar>
          <w:left w:w="30" w:type="dxa"/>
          <w:right w:w="30" w:type="dxa"/>
        </w:tblCellMar>
        <w:tblLook w:val="0000" w:firstRow="0" w:lastRow="0" w:firstColumn="0" w:lastColumn="0" w:noHBand="0" w:noVBand="0"/>
      </w:tblPr>
      <w:tblGrid>
        <w:gridCol w:w="1346"/>
        <w:gridCol w:w="1347"/>
        <w:gridCol w:w="1346"/>
        <w:gridCol w:w="1347"/>
        <w:gridCol w:w="1346"/>
        <w:gridCol w:w="1346"/>
        <w:gridCol w:w="1347"/>
        <w:gridCol w:w="1346"/>
      </w:tblGrid>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lastRenderedPageBreak/>
              <w:t>Schuljahr</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Abweichende Förderprognose</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Fachkompetenter Unterricht</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Fehltage (5/6)</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VERA 3 Lesen</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VERA 3 Mathe</w:t>
            </w:r>
          </w:p>
        </w:tc>
        <w:tc>
          <w:tcPr>
            <w:tcW w:w="2693" w:type="dxa"/>
            <w:gridSpan w:val="2"/>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Vertretungsleistung</w:t>
            </w:r>
          </w:p>
        </w:tc>
      </w:tr>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2014/15</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-10,6</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53,8</w:t>
            </w:r>
          </w:p>
        </w:tc>
        <w:tc>
          <w:tcPr>
            <w:tcW w:w="1347"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9,7</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8,2</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97,6</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r>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2015/16</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-4,4</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77,7</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4,6</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6,7</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9,2</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98,7</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r>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2016/17</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-1,9</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62,3</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5,0</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9,3</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28,9</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84,8</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r>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2017/18</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12,2</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100,0</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4,1</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28,0</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26,5</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89,7</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r>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2018/19</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-11,2</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100,0</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5,6</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17,4</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19,4</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100,0</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r>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2019/20</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-13,1</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88,2</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4,8</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95,4</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r>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2020/21</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-13,0</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67,2</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5,5</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87,3</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r>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2021/22</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-0,4</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100,0</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8,4</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26,9</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27,8</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88,7</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r>
      <w:tr>
        <w:tblPrEx>
          <w:tblCellMar>
            <w:top w:w="0" w:type="dxa"/>
            <w:bottom w:w="0" w:type="dxa"/>
          </w:tblCellMar>
        </w:tblPrEx>
        <w:trPr>
          <w:trHeight w:val="312"/>
        </w:trPr>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2022/23</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-6,6</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100,0</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9,2</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19,8</w:t>
            </w:r>
          </w:p>
        </w:tc>
        <w:tc>
          <w:tcPr>
            <w:tcW w:w="1346"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23,4</w:t>
            </w:r>
          </w:p>
        </w:tc>
        <w:tc>
          <w:tcPr>
            <w:tcW w:w="1347" w:type="dxa"/>
            <w:tcBorders>
              <w:top w:val="nil"/>
              <w:left w:val="nil"/>
              <w:bottom w:val="nil"/>
              <w:right w:val="nil"/>
            </w:tcBorders>
          </w:tcPr>
          <w:p>
            <w:pPr>
              <w:autoSpaceDE w:val="0"/>
              <w:autoSpaceDN w:val="0"/>
              <w:adjustRightInd w:val="0"/>
              <w:spacing w:after="0" w:line="240" w:lineRule="auto"/>
              <w:rPr>
                <w:rFonts w:cs="Calibri"/>
                <w:color w:val="000000"/>
                <w:sz w:val="24"/>
                <w:szCs w:val="24"/>
                <w:lang w:eastAsia="de-DE"/>
              </w:rPr>
            </w:pPr>
            <w:r>
              <w:rPr>
                <w:rFonts w:cs="Calibri"/>
                <w:color w:val="000000"/>
                <w:sz w:val="24"/>
                <w:szCs w:val="24"/>
                <w:lang w:eastAsia="de-DE"/>
              </w:rPr>
              <w:t>90,7</w:t>
            </w:r>
          </w:p>
        </w:tc>
        <w:tc>
          <w:tcPr>
            <w:tcW w:w="1346" w:type="dxa"/>
            <w:tcBorders>
              <w:top w:val="nil"/>
              <w:left w:val="nil"/>
              <w:bottom w:val="nil"/>
              <w:right w:val="nil"/>
            </w:tcBorders>
          </w:tcPr>
          <w:p>
            <w:pPr>
              <w:autoSpaceDE w:val="0"/>
              <w:autoSpaceDN w:val="0"/>
              <w:adjustRightInd w:val="0"/>
              <w:spacing w:after="0" w:line="240" w:lineRule="auto"/>
              <w:jc w:val="right"/>
              <w:rPr>
                <w:rFonts w:cs="Calibri"/>
                <w:color w:val="000000"/>
                <w:sz w:val="24"/>
                <w:szCs w:val="24"/>
                <w:lang w:eastAsia="de-DE"/>
              </w:rPr>
            </w:pPr>
          </w:p>
        </w:tc>
      </w:tr>
    </w:tbl>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rPr>
          <w:rFonts w:ascii="Arial" w:hAnsi="Arial" w:cs="Arial"/>
        </w:rPr>
      </w:pPr>
    </w:p>
    <w:p>
      <w:pPr>
        <w:pStyle w:val="Listenabsatz"/>
        <w:numPr>
          <w:ilvl w:val="1"/>
          <w:numId w:val="21"/>
        </w:numPr>
        <w:rPr>
          <w:rFonts w:ascii="Arial" w:hAnsi="Arial" w:cs="Arial"/>
          <w:b/>
          <w:u w:val="single"/>
        </w:rPr>
      </w:pPr>
      <w:r>
        <w:rPr>
          <w:rFonts w:ascii="Arial" w:hAnsi="Arial" w:cs="Arial"/>
          <w:b/>
          <w:u w:val="single"/>
        </w:rPr>
        <w:t xml:space="preserve">Inhaltliche Bestandsaufnahme im Überblick </w:t>
      </w:r>
    </w:p>
    <w:p>
      <w:pPr>
        <w:pStyle w:val="Listenabsatz"/>
        <w:ind w:left="1080"/>
        <w:rPr>
          <w:rFonts w:ascii="Arial" w:hAnsi="Arial" w:cs="Arial"/>
          <w:b/>
          <w:u w:val="single"/>
        </w:rPr>
      </w:pPr>
    </w:p>
    <w:p>
      <w:pPr>
        <w:pStyle w:val="Listenabsatz"/>
        <w:numPr>
          <w:ilvl w:val="2"/>
          <w:numId w:val="21"/>
        </w:numPr>
        <w:rPr>
          <w:rFonts w:ascii="Arial" w:hAnsi="Arial" w:cs="Arial"/>
          <w:u w:val="single"/>
        </w:rPr>
      </w:pPr>
      <w:r>
        <w:rPr>
          <w:rFonts w:ascii="Arial" w:hAnsi="Arial" w:cs="Arial"/>
          <w:u w:val="single"/>
        </w:rPr>
        <w:t>Unterrichtsentwicklung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3"/>
        <w:gridCol w:w="1527"/>
        <w:gridCol w:w="1456"/>
        <w:gridCol w:w="1416"/>
        <w:gridCol w:w="1395"/>
        <w:gridCol w:w="1141"/>
      </w:tblGrid>
      <w:tr>
        <w:tc>
          <w:tcPr>
            <w:tcW w:w="1535" w:type="dxa"/>
            <w:shd w:val="clear" w:color="auto" w:fill="B8CCE4" w:themeFill="accent1" w:themeFillTint="66"/>
          </w:tcPr>
          <w:p>
            <w:pPr>
              <w:spacing w:after="0" w:line="240" w:lineRule="auto"/>
              <w:rPr>
                <w:rFonts w:ascii="Arial" w:hAnsi="Arial" w:cs="Arial"/>
                <w:b/>
              </w:rPr>
            </w:pPr>
            <w:r>
              <w:rPr>
                <w:rFonts w:ascii="Arial" w:hAnsi="Arial" w:cs="Arial"/>
                <w:b/>
              </w:rPr>
              <w:t>methodisch-didakti</w:t>
            </w:r>
            <w:r>
              <w:rPr>
                <w:rFonts w:ascii="Arial" w:hAnsi="Arial" w:cs="Arial"/>
                <w:b/>
              </w:rPr>
              <w:softHyphen/>
              <w:t>sche Prinzipien</w:t>
            </w:r>
          </w:p>
        </w:tc>
        <w:tc>
          <w:tcPr>
            <w:tcW w:w="1535" w:type="dxa"/>
            <w:shd w:val="clear" w:color="auto" w:fill="B8CCE4" w:themeFill="accent1" w:themeFillTint="66"/>
          </w:tcPr>
          <w:p>
            <w:pPr>
              <w:spacing w:after="0" w:line="240" w:lineRule="auto"/>
              <w:rPr>
                <w:rFonts w:ascii="Arial" w:hAnsi="Arial" w:cs="Arial"/>
                <w:b/>
              </w:rPr>
            </w:pPr>
            <w:r>
              <w:rPr>
                <w:rFonts w:ascii="Arial" w:hAnsi="Arial" w:cs="Arial"/>
                <w:b/>
              </w:rPr>
              <w:t>weitere Unter</w:t>
            </w:r>
            <w:r>
              <w:rPr>
                <w:rFonts w:ascii="Arial" w:hAnsi="Arial" w:cs="Arial"/>
                <w:b/>
              </w:rPr>
              <w:softHyphen/>
              <w:t>richtsschwer</w:t>
            </w:r>
            <w:r>
              <w:rPr>
                <w:rFonts w:ascii="Arial" w:hAnsi="Arial" w:cs="Arial"/>
                <w:b/>
              </w:rPr>
              <w:softHyphen/>
              <w:t>punkte</w:t>
            </w:r>
          </w:p>
        </w:tc>
        <w:tc>
          <w:tcPr>
            <w:tcW w:w="1535" w:type="dxa"/>
            <w:shd w:val="clear" w:color="auto" w:fill="B8CCE4" w:themeFill="accent1" w:themeFillTint="66"/>
          </w:tcPr>
          <w:p>
            <w:pPr>
              <w:spacing w:after="0" w:line="240" w:lineRule="auto"/>
              <w:rPr>
                <w:rFonts w:ascii="Arial" w:hAnsi="Arial" w:cs="Arial"/>
                <w:b/>
              </w:rPr>
            </w:pPr>
            <w:proofErr w:type="spellStart"/>
            <w:r>
              <w:rPr>
                <w:rFonts w:ascii="Arial" w:hAnsi="Arial" w:cs="Arial"/>
                <w:b/>
              </w:rPr>
              <w:t>Differenzie</w:t>
            </w:r>
            <w:r>
              <w:rPr>
                <w:rFonts w:ascii="Arial" w:hAnsi="Arial" w:cs="Arial"/>
                <w:b/>
              </w:rPr>
              <w:softHyphen/>
              <w:t>rungs</w:t>
            </w:r>
            <w:proofErr w:type="spellEnd"/>
            <w:r>
              <w:rPr>
                <w:rFonts w:ascii="Arial" w:hAnsi="Arial" w:cs="Arial"/>
                <w:b/>
              </w:rPr>
              <w:t>- und Fördermaß</w:t>
            </w:r>
            <w:r>
              <w:rPr>
                <w:rFonts w:ascii="Arial" w:hAnsi="Arial" w:cs="Arial"/>
                <w:b/>
              </w:rPr>
              <w:softHyphen/>
              <w:t>nahmen</w:t>
            </w:r>
          </w:p>
        </w:tc>
        <w:tc>
          <w:tcPr>
            <w:tcW w:w="1535" w:type="dxa"/>
            <w:shd w:val="clear" w:color="auto" w:fill="B8CCE4" w:themeFill="accent1" w:themeFillTint="66"/>
          </w:tcPr>
          <w:p>
            <w:pPr>
              <w:spacing w:after="0" w:line="240" w:lineRule="auto"/>
              <w:rPr>
                <w:rFonts w:ascii="Arial" w:hAnsi="Arial" w:cs="Arial"/>
                <w:b/>
              </w:rPr>
            </w:pPr>
            <w:r>
              <w:rPr>
                <w:rFonts w:ascii="Arial" w:hAnsi="Arial" w:cs="Arial"/>
                <w:b/>
              </w:rPr>
              <w:t>diagnosti</w:t>
            </w:r>
            <w:r>
              <w:rPr>
                <w:rFonts w:ascii="Arial" w:hAnsi="Arial" w:cs="Arial"/>
                <w:b/>
              </w:rPr>
              <w:softHyphen/>
              <w:t>sche Ver</w:t>
            </w:r>
            <w:r>
              <w:rPr>
                <w:rFonts w:ascii="Arial" w:hAnsi="Arial" w:cs="Arial"/>
                <w:b/>
              </w:rPr>
              <w:softHyphen/>
              <w:t>fahren</w:t>
            </w:r>
          </w:p>
        </w:tc>
        <w:tc>
          <w:tcPr>
            <w:tcW w:w="1536" w:type="dxa"/>
            <w:shd w:val="clear" w:color="auto" w:fill="B8CCE4" w:themeFill="accent1" w:themeFillTint="66"/>
          </w:tcPr>
          <w:p>
            <w:pPr>
              <w:spacing w:after="0" w:line="240" w:lineRule="auto"/>
              <w:rPr>
                <w:rFonts w:ascii="Arial" w:hAnsi="Arial" w:cs="Arial"/>
                <w:b/>
              </w:rPr>
            </w:pPr>
            <w:proofErr w:type="spellStart"/>
            <w:r>
              <w:rPr>
                <w:rFonts w:ascii="Arial" w:hAnsi="Arial" w:cs="Arial"/>
                <w:b/>
              </w:rPr>
              <w:t>Koope</w:t>
            </w:r>
            <w:proofErr w:type="spellEnd"/>
            <w:r>
              <w:rPr>
                <w:rFonts w:ascii="Arial" w:hAnsi="Arial" w:cs="Arial"/>
                <w:b/>
              </w:rPr>
              <w:t>-rations</w:t>
            </w:r>
            <w:r>
              <w:rPr>
                <w:rFonts w:ascii="Arial" w:hAnsi="Arial" w:cs="Arial"/>
                <w:b/>
              </w:rPr>
              <w:softHyphen/>
              <w:t>formen</w:t>
            </w:r>
          </w:p>
        </w:tc>
        <w:tc>
          <w:tcPr>
            <w:tcW w:w="1536" w:type="dxa"/>
            <w:shd w:val="clear" w:color="auto" w:fill="B8CCE4" w:themeFill="accent1" w:themeFillTint="66"/>
          </w:tcPr>
          <w:p>
            <w:pPr>
              <w:spacing w:after="0" w:line="240" w:lineRule="auto"/>
              <w:rPr>
                <w:rFonts w:ascii="Arial" w:hAnsi="Arial" w:cs="Arial"/>
                <w:b/>
              </w:rPr>
            </w:pPr>
            <w:r>
              <w:rPr>
                <w:rFonts w:ascii="Arial" w:hAnsi="Arial" w:cs="Arial"/>
                <w:b/>
              </w:rPr>
              <w:t>Leistungs</w:t>
            </w:r>
            <w:r>
              <w:rPr>
                <w:rFonts w:ascii="Arial" w:hAnsi="Arial" w:cs="Arial"/>
                <w:b/>
              </w:rPr>
              <w:softHyphen/>
              <w:t>be</w:t>
            </w:r>
            <w:r>
              <w:rPr>
                <w:rFonts w:ascii="Arial" w:hAnsi="Arial" w:cs="Arial"/>
                <w:b/>
              </w:rPr>
              <w:softHyphen/>
              <w:t>urtei</w:t>
            </w:r>
            <w:r>
              <w:rPr>
                <w:rFonts w:ascii="Arial" w:hAnsi="Arial" w:cs="Arial"/>
                <w:b/>
              </w:rPr>
              <w:softHyphen/>
              <w:t>lung</w:t>
            </w:r>
          </w:p>
        </w:tc>
      </w:tr>
      <w:tr>
        <w:tc>
          <w:tcPr>
            <w:tcW w:w="1535" w:type="dxa"/>
          </w:tcPr>
          <w:p>
            <w:pPr>
              <w:spacing w:after="0" w:line="240" w:lineRule="auto"/>
              <w:rPr>
                <w:rFonts w:ascii="Arial" w:hAnsi="Arial" w:cs="Arial"/>
              </w:rPr>
            </w:pPr>
            <w:r>
              <w:rPr>
                <w:rFonts w:ascii="Arial" w:hAnsi="Arial" w:cs="Arial"/>
              </w:rPr>
              <w:t>Frontalunterricht</w:t>
            </w:r>
          </w:p>
          <w:p>
            <w:pPr>
              <w:spacing w:after="0" w:line="240" w:lineRule="auto"/>
              <w:rPr>
                <w:rFonts w:ascii="Arial" w:hAnsi="Arial" w:cs="Arial"/>
              </w:rPr>
            </w:pPr>
          </w:p>
          <w:p>
            <w:pPr>
              <w:spacing w:after="0" w:line="240" w:lineRule="auto"/>
              <w:rPr>
                <w:rFonts w:ascii="Arial" w:hAnsi="Arial" w:cs="Arial"/>
              </w:rPr>
            </w:pPr>
            <w:r>
              <w:rPr>
                <w:rFonts w:ascii="Arial" w:hAnsi="Arial" w:cs="Arial"/>
              </w:rPr>
              <w:t>themenabhängig an</w:t>
            </w:r>
            <w:r>
              <w:rPr>
                <w:rFonts w:ascii="Arial" w:hAnsi="Arial" w:cs="Arial"/>
              </w:rPr>
              <w:softHyphen/>
              <w:t>dere Formen wie:</w:t>
            </w:r>
          </w:p>
          <w:p>
            <w:pPr>
              <w:numPr>
                <w:ilvl w:val="0"/>
                <w:numId w:val="7"/>
              </w:numPr>
              <w:tabs>
                <w:tab w:val="left" w:pos="720"/>
              </w:tabs>
              <w:spacing w:after="0" w:line="240" w:lineRule="auto"/>
              <w:rPr>
                <w:rFonts w:ascii="Arial" w:hAnsi="Arial" w:cs="Arial"/>
              </w:rPr>
            </w:pPr>
            <w:r>
              <w:rPr>
                <w:rFonts w:ascii="Arial" w:hAnsi="Arial" w:cs="Arial"/>
              </w:rPr>
              <w:t>Projektunter</w:t>
            </w:r>
            <w:r>
              <w:rPr>
                <w:rFonts w:ascii="Arial" w:hAnsi="Arial" w:cs="Arial"/>
              </w:rPr>
              <w:softHyphen/>
              <w:t>richt</w:t>
            </w:r>
          </w:p>
          <w:p>
            <w:pPr>
              <w:numPr>
                <w:ilvl w:val="0"/>
                <w:numId w:val="7"/>
              </w:numPr>
              <w:tabs>
                <w:tab w:val="left" w:pos="720"/>
              </w:tabs>
              <w:spacing w:after="0" w:line="240" w:lineRule="auto"/>
              <w:rPr>
                <w:rFonts w:ascii="Arial" w:hAnsi="Arial" w:cs="Arial"/>
              </w:rPr>
            </w:pPr>
            <w:r>
              <w:rPr>
                <w:rFonts w:ascii="Arial" w:hAnsi="Arial" w:cs="Arial"/>
              </w:rPr>
              <w:t>fächerübergrei</w:t>
            </w:r>
            <w:r>
              <w:rPr>
                <w:rFonts w:ascii="Arial" w:hAnsi="Arial" w:cs="Arial"/>
              </w:rPr>
              <w:softHyphen/>
              <w:t>fender Un</w:t>
            </w:r>
            <w:r>
              <w:rPr>
                <w:rFonts w:ascii="Arial" w:hAnsi="Arial" w:cs="Arial"/>
              </w:rPr>
              <w:softHyphen/>
              <w:t xml:space="preserve">terricht </w:t>
            </w:r>
          </w:p>
          <w:p>
            <w:pPr>
              <w:numPr>
                <w:ilvl w:val="0"/>
                <w:numId w:val="7"/>
              </w:numPr>
              <w:tabs>
                <w:tab w:val="left" w:pos="720"/>
              </w:tabs>
              <w:spacing w:after="0" w:line="240" w:lineRule="auto"/>
              <w:rPr>
                <w:rFonts w:ascii="Arial" w:hAnsi="Arial" w:cs="Arial"/>
              </w:rPr>
            </w:pPr>
            <w:r>
              <w:rPr>
                <w:rFonts w:ascii="Arial" w:hAnsi="Arial" w:cs="Arial"/>
              </w:rPr>
              <w:t>offene For</w:t>
            </w:r>
            <w:r>
              <w:rPr>
                <w:rFonts w:ascii="Arial" w:hAnsi="Arial" w:cs="Arial"/>
              </w:rPr>
              <w:softHyphen/>
              <w:t>men: Tages- und Wo</w:t>
            </w:r>
            <w:r>
              <w:rPr>
                <w:rFonts w:ascii="Arial" w:hAnsi="Arial" w:cs="Arial"/>
              </w:rPr>
              <w:softHyphen/>
              <w:t>chenplan, Lernen an Stationen</w:t>
            </w: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r>
              <w:rPr>
                <w:rFonts w:ascii="Arial" w:hAnsi="Arial" w:cs="Arial"/>
              </w:rPr>
              <w:t>Einsatz von internet</w:t>
            </w:r>
            <w:r>
              <w:rPr>
                <w:rFonts w:ascii="Arial" w:hAnsi="Arial" w:cs="Arial"/>
              </w:rPr>
              <w:softHyphen/>
              <w:t>fähi</w:t>
            </w:r>
            <w:r>
              <w:rPr>
                <w:rFonts w:ascii="Arial" w:hAnsi="Arial" w:cs="Arial"/>
              </w:rPr>
              <w:softHyphen/>
              <w:t>gen Computern</w:t>
            </w:r>
          </w:p>
          <w:p>
            <w:pPr>
              <w:numPr>
                <w:ilvl w:val="0"/>
                <w:numId w:val="6"/>
              </w:numPr>
              <w:tabs>
                <w:tab w:val="left" w:pos="720"/>
              </w:tabs>
              <w:spacing w:after="0" w:line="240" w:lineRule="auto"/>
              <w:rPr>
                <w:rFonts w:ascii="Arial" w:hAnsi="Arial" w:cs="Arial"/>
              </w:rPr>
            </w:pPr>
            <w:r>
              <w:rPr>
                <w:rFonts w:ascii="Arial" w:hAnsi="Arial" w:cs="Arial"/>
              </w:rPr>
              <w:lastRenderedPageBreak/>
              <w:t>Computer</w:t>
            </w:r>
            <w:r>
              <w:rPr>
                <w:rFonts w:ascii="Arial" w:hAnsi="Arial" w:cs="Arial"/>
              </w:rPr>
              <w:softHyphen/>
              <w:t>raum</w:t>
            </w:r>
          </w:p>
          <w:p>
            <w:pPr>
              <w:numPr>
                <w:ilvl w:val="0"/>
                <w:numId w:val="6"/>
              </w:numPr>
              <w:tabs>
                <w:tab w:val="left" w:pos="720"/>
              </w:tabs>
              <w:spacing w:after="0" w:line="240" w:lineRule="auto"/>
              <w:rPr>
                <w:rFonts w:ascii="Arial" w:hAnsi="Arial" w:cs="Arial"/>
              </w:rPr>
            </w:pPr>
            <w:r>
              <w:rPr>
                <w:rFonts w:ascii="Arial" w:hAnsi="Arial" w:cs="Arial"/>
                <w:color w:val="000000"/>
              </w:rPr>
              <w:t xml:space="preserve">Laptops </w:t>
            </w:r>
          </w:p>
          <w:p>
            <w:pPr>
              <w:spacing w:after="0" w:line="240" w:lineRule="auto"/>
              <w:rPr>
                <w:rFonts w:ascii="Arial" w:hAnsi="Arial" w:cs="Arial"/>
              </w:rPr>
            </w:pPr>
          </w:p>
          <w:p>
            <w:pPr>
              <w:spacing w:after="0" w:line="240" w:lineRule="auto"/>
              <w:rPr>
                <w:rFonts w:ascii="Arial" w:hAnsi="Arial" w:cs="Arial"/>
              </w:rPr>
            </w:pPr>
            <w:r>
              <w:rPr>
                <w:rFonts w:ascii="Arial" w:hAnsi="Arial" w:cs="Arial"/>
              </w:rPr>
              <w:t>Einbeziehung der Schul</w:t>
            </w:r>
            <w:r>
              <w:rPr>
                <w:rFonts w:ascii="Arial" w:hAnsi="Arial" w:cs="Arial"/>
              </w:rPr>
              <w:softHyphen/>
              <w:t>bibliothek in die Unter</w:t>
            </w:r>
            <w:r>
              <w:rPr>
                <w:rFonts w:ascii="Arial" w:hAnsi="Arial" w:cs="Arial"/>
              </w:rPr>
              <w:softHyphen/>
              <w:t xml:space="preserve">richtsarbeit </w:t>
            </w:r>
          </w:p>
        </w:tc>
        <w:tc>
          <w:tcPr>
            <w:tcW w:w="1535" w:type="dxa"/>
          </w:tcPr>
          <w:p>
            <w:pPr>
              <w:spacing w:after="0" w:line="240" w:lineRule="auto"/>
              <w:rPr>
                <w:rFonts w:ascii="Arial" w:hAnsi="Arial" w:cs="Arial"/>
              </w:rPr>
            </w:pPr>
            <w:r>
              <w:rPr>
                <w:rFonts w:ascii="Arial" w:hAnsi="Arial" w:cs="Arial"/>
              </w:rPr>
              <w:lastRenderedPageBreak/>
              <w:t>Exkursionen</w:t>
            </w:r>
          </w:p>
          <w:p>
            <w:pPr>
              <w:spacing w:after="0" w:line="240" w:lineRule="auto"/>
              <w:rPr>
                <w:rFonts w:ascii="Arial" w:hAnsi="Arial" w:cs="Arial"/>
              </w:rPr>
            </w:pPr>
          </w:p>
          <w:p>
            <w:pPr>
              <w:spacing w:after="0" w:line="240" w:lineRule="auto"/>
              <w:rPr>
                <w:rFonts w:ascii="Arial" w:hAnsi="Arial" w:cs="Arial"/>
              </w:rPr>
            </w:pPr>
            <w:r>
              <w:rPr>
                <w:rFonts w:ascii="Arial" w:hAnsi="Arial" w:cs="Arial"/>
              </w:rPr>
              <w:t>Vermittlung von Handlungskom</w:t>
            </w:r>
            <w:r>
              <w:rPr>
                <w:rFonts w:ascii="Arial" w:hAnsi="Arial" w:cs="Arial"/>
              </w:rPr>
              <w:softHyphen/>
              <w:t>pe</w:t>
            </w:r>
            <w:r>
              <w:rPr>
                <w:rFonts w:ascii="Arial" w:hAnsi="Arial" w:cs="Arial"/>
              </w:rPr>
              <w:softHyphen/>
              <w:t>tenzen (Personal-, Sozial-, Metho</w:t>
            </w:r>
            <w:r>
              <w:rPr>
                <w:rFonts w:ascii="Arial" w:hAnsi="Arial" w:cs="Arial"/>
              </w:rPr>
              <w:softHyphen/>
              <w:t>den- und Sach</w:t>
            </w:r>
            <w:r>
              <w:rPr>
                <w:rFonts w:ascii="Arial" w:hAnsi="Arial" w:cs="Arial"/>
              </w:rPr>
              <w:softHyphen/>
              <w:t>kom</w:t>
            </w:r>
            <w:r>
              <w:rPr>
                <w:rFonts w:ascii="Arial" w:hAnsi="Arial" w:cs="Arial"/>
              </w:rPr>
              <w:softHyphen/>
              <w:t>petenz) lt. Rahmenplanfor</w:t>
            </w:r>
            <w:r>
              <w:rPr>
                <w:rFonts w:ascii="Arial" w:hAnsi="Arial" w:cs="Arial"/>
              </w:rPr>
              <w:softHyphen/>
              <w:t>derung</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Gesunde Schule </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Teilnahme </w:t>
            </w:r>
            <w:r>
              <w:rPr>
                <w:rFonts w:ascii="Arial" w:hAnsi="Arial" w:cs="Arial"/>
              </w:rPr>
              <w:lastRenderedPageBreak/>
              <w:t xml:space="preserve">an regionalen Projekten </w:t>
            </w:r>
          </w:p>
        </w:tc>
        <w:tc>
          <w:tcPr>
            <w:tcW w:w="1535" w:type="dxa"/>
          </w:tcPr>
          <w:p>
            <w:pPr>
              <w:spacing w:after="0" w:line="240" w:lineRule="auto"/>
              <w:rPr>
                <w:rFonts w:ascii="Arial" w:hAnsi="Arial" w:cs="Arial"/>
              </w:rPr>
            </w:pPr>
            <w:r>
              <w:rPr>
                <w:rFonts w:ascii="Arial" w:hAnsi="Arial" w:cs="Arial"/>
              </w:rPr>
              <w:lastRenderedPageBreak/>
              <w:t>sonderpädago</w:t>
            </w:r>
            <w:r>
              <w:rPr>
                <w:rFonts w:ascii="Arial" w:hAnsi="Arial" w:cs="Arial"/>
              </w:rPr>
              <w:softHyphen/>
              <w:t>gi</w:t>
            </w:r>
            <w:r>
              <w:rPr>
                <w:rFonts w:ascii="Arial" w:hAnsi="Arial" w:cs="Arial"/>
              </w:rPr>
              <w:softHyphen/>
              <w:t>sche Förde</w:t>
            </w:r>
            <w:r>
              <w:rPr>
                <w:rFonts w:ascii="Arial" w:hAnsi="Arial" w:cs="Arial"/>
              </w:rPr>
              <w:softHyphen/>
              <w:t>rung im Unter</w:t>
            </w:r>
            <w:r>
              <w:rPr>
                <w:rFonts w:ascii="Arial" w:hAnsi="Arial" w:cs="Arial"/>
              </w:rPr>
              <w:softHyphen/>
              <w:t xml:space="preserve">richt </w:t>
            </w:r>
          </w:p>
          <w:p>
            <w:pPr>
              <w:spacing w:after="0" w:line="240" w:lineRule="auto"/>
              <w:rPr>
                <w:rFonts w:ascii="Arial" w:hAnsi="Arial" w:cs="Arial"/>
              </w:rPr>
            </w:pPr>
          </w:p>
          <w:p>
            <w:pPr>
              <w:spacing w:after="0" w:line="240" w:lineRule="auto"/>
              <w:rPr>
                <w:rFonts w:ascii="Arial" w:hAnsi="Arial" w:cs="Arial"/>
              </w:rPr>
            </w:pPr>
            <w:r>
              <w:rPr>
                <w:rFonts w:ascii="Arial" w:hAnsi="Arial" w:cs="Arial"/>
              </w:rPr>
              <w:t>Binnendifferen</w:t>
            </w:r>
            <w:r>
              <w:rPr>
                <w:rFonts w:ascii="Arial" w:hAnsi="Arial" w:cs="Arial"/>
              </w:rPr>
              <w:softHyphen/>
              <w:t>zierung</w:t>
            </w:r>
          </w:p>
          <w:p>
            <w:pPr>
              <w:spacing w:after="0" w:line="240" w:lineRule="auto"/>
              <w:rPr>
                <w:rFonts w:ascii="Arial" w:hAnsi="Arial" w:cs="Arial"/>
              </w:rPr>
            </w:pPr>
          </w:p>
          <w:p>
            <w:pPr>
              <w:spacing w:after="0" w:line="240" w:lineRule="auto"/>
              <w:rPr>
                <w:rFonts w:ascii="Arial" w:hAnsi="Arial" w:cs="Arial"/>
              </w:rPr>
            </w:pPr>
            <w:r>
              <w:rPr>
                <w:rFonts w:ascii="Arial" w:hAnsi="Arial" w:cs="Arial"/>
              </w:rPr>
              <w:t>äußere Diffe</w:t>
            </w:r>
            <w:r>
              <w:rPr>
                <w:rFonts w:ascii="Arial" w:hAnsi="Arial" w:cs="Arial"/>
              </w:rPr>
              <w:softHyphen/>
              <w:t>renzierung in Deutsch, Ma</w:t>
            </w:r>
            <w:r>
              <w:rPr>
                <w:rFonts w:ascii="Arial" w:hAnsi="Arial" w:cs="Arial"/>
              </w:rPr>
              <w:softHyphen/>
              <w:t>thematik, Englisch</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Förderpläne </w:t>
            </w:r>
          </w:p>
          <w:p>
            <w:pPr>
              <w:spacing w:after="0" w:line="240" w:lineRule="auto"/>
              <w:rPr>
                <w:rFonts w:ascii="Arial" w:hAnsi="Arial" w:cs="Arial"/>
              </w:rPr>
            </w:pPr>
          </w:p>
          <w:p>
            <w:pPr>
              <w:spacing w:after="0" w:line="240" w:lineRule="auto"/>
              <w:rPr>
                <w:rFonts w:ascii="Arial" w:hAnsi="Arial" w:cs="Arial"/>
              </w:rPr>
            </w:pPr>
            <w:r>
              <w:rPr>
                <w:rFonts w:ascii="Arial" w:hAnsi="Arial" w:cs="Arial"/>
              </w:rPr>
              <w:t>Lesepaten, Leseeltern</w:t>
            </w:r>
          </w:p>
          <w:p>
            <w:pPr>
              <w:spacing w:after="0" w:line="240" w:lineRule="auto"/>
              <w:rPr>
                <w:rFonts w:ascii="Arial" w:hAnsi="Arial" w:cs="Arial"/>
              </w:rPr>
            </w:pPr>
          </w:p>
          <w:p>
            <w:pPr>
              <w:spacing w:after="0" w:line="240" w:lineRule="auto"/>
              <w:rPr>
                <w:rFonts w:ascii="Arial" w:hAnsi="Arial" w:cs="Arial"/>
                <w:color w:val="000000"/>
              </w:rPr>
            </w:pPr>
            <w:r>
              <w:rPr>
                <w:rFonts w:ascii="Arial" w:hAnsi="Arial" w:cs="Arial"/>
                <w:color w:val="000000"/>
              </w:rPr>
              <w:t>Laptops in den Klassen</w:t>
            </w:r>
          </w:p>
          <w:p>
            <w:pPr>
              <w:spacing w:after="0" w:line="240" w:lineRule="auto"/>
              <w:rPr>
                <w:rFonts w:ascii="Arial" w:hAnsi="Arial" w:cs="Arial"/>
                <w:color w:val="000000"/>
              </w:rPr>
            </w:pPr>
          </w:p>
          <w:p>
            <w:pPr>
              <w:spacing w:after="0" w:line="240" w:lineRule="auto"/>
              <w:rPr>
                <w:rFonts w:ascii="Arial" w:hAnsi="Arial" w:cs="Arial"/>
                <w:color w:val="000000"/>
              </w:rPr>
            </w:pPr>
            <w:r>
              <w:rPr>
                <w:rFonts w:ascii="Arial" w:hAnsi="Arial" w:cs="Arial"/>
                <w:color w:val="000000"/>
              </w:rPr>
              <w:t>Förderung LRS und Re</w:t>
            </w:r>
            <w:r>
              <w:rPr>
                <w:rFonts w:ascii="Arial" w:hAnsi="Arial" w:cs="Arial"/>
                <w:color w:val="000000"/>
              </w:rPr>
              <w:softHyphen/>
              <w:t>chen</w:t>
            </w:r>
            <w:r>
              <w:rPr>
                <w:rFonts w:ascii="Arial" w:hAnsi="Arial" w:cs="Arial"/>
                <w:color w:val="000000"/>
              </w:rPr>
              <w:softHyphen/>
              <w:t>schwä</w:t>
            </w:r>
            <w:r>
              <w:rPr>
                <w:rFonts w:ascii="Arial" w:hAnsi="Arial" w:cs="Arial"/>
                <w:color w:val="000000"/>
              </w:rPr>
              <w:softHyphen/>
              <w:t>che</w:t>
            </w:r>
          </w:p>
          <w:p>
            <w:pPr>
              <w:spacing w:after="0" w:line="240" w:lineRule="auto"/>
              <w:rPr>
                <w:rFonts w:ascii="Arial" w:hAnsi="Arial" w:cs="Arial"/>
                <w:color w:val="000000"/>
              </w:rPr>
            </w:pPr>
          </w:p>
          <w:p>
            <w:pPr>
              <w:spacing w:after="0" w:line="240" w:lineRule="auto"/>
              <w:rPr>
                <w:rFonts w:ascii="Arial" w:hAnsi="Arial" w:cs="Arial"/>
                <w:color w:val="000000"/>
              </w:rPr>
            </w:pPr>
          </w:p>
          <w:p>
            <w:pPr>
              <w:spacing w:after="0" w:line="240" w:lineRule="auto"/>
              <w:rPr>
                <w:rFonts w:ascii="Arial" w:hAnsi="Arial" w:cs="Arial"/>
                <w:color w:val="000000"/>
              </w:rPr>
            </w:pPr>
          </w:p>
          <w:p>
            <w:pPr>
              <w:spacing w:after="0" w:line="240" w:lineRule="auto"/>
              <w:rPr>
                <w:rFonts w:ascii="Arial" w:hAnsi="Arial" w:cs="Arial"/>
                <w:color w:val="000000"/>
              </w:rPr>
            </w:pPr>
          </w:p>
          <w:p>
            <w:pPr>
              <w:spacing w:after="0" w:line="240" w:lineRule="auto"/>
              <w:rPr>
                <w:rFonts w:ascii="Arial" w:hAnsi="Arial" w:cs="Arial"/>
                <w:color w:val="000000"/>
              </w:rPr>
            </w:pPr>
          </w:p>
          <w:p>
            <w:pPr>
              <w:spacing w:after="0" w:line="240" w:lineRule="auto"/>
              <w:rPr>
                <w:rFonts w:ascii="Arial" w:hAnsi="Arial" w:cs="Arial"/>
                <w:color w:val="000000"/>
              </w:rPr>
            </w:pPr>
          </w:p>
          <w:p>
            <w:pPr>
              <w:spacing w:after="0" w:line="240" w:lineRule="auto"/>
              <w:rPr>
                <w:rFonts w:ascii="Arial" w:hAnsi="Arial" w:cs="Arial"/>
                <w:color w:val="000000"/>
              </w:rPr>
            </w:pPr>
          </w:p>
          <w:p>
            <w:pPr>
              <w:spacing w:after="0" w:line="240" w:lineRule="auto"/>
              <w:rPr>
                <w:rFonts w:ascii="Arial" w:hAnsi="Arial" w:cs="Arial"/>
                <w:color w:val="000000"/>
              </w:rPr>
            </w:pPr>
          </w:p>
          <w:p>
            <w:pPr>
              <w:spacing w:after="0" w:line="240" w:lineRule="auto"/>
              <w:rPr>
                <w:rFonts w:ascii="Arial" w:hAnsi="Arial" w:cs="Arial"/>
                <w:color w:val="000000"/>
              </w:rPr>
            </w:pPr>
          </w:p>
          <w:p>
            <w:pPr>
              <w:spacing w:after="0" w:line="240" w:lineRule="auto"/>
              <w:rPr>
                <w:rFonts w:ascii="Arial" w:hAnsi="Arial" w:cs="Arial"/>
              </w:rPr>
            </w:pPr>
            <w:r>
              <w:rPr>
                <w:rFonts w:ascii="Arial" w:hAnsi="Arial" w:cs="Arial"/>
                <w:color w:val="000000"/>
              </w:rPr>
              <w:t>ETEP Gruppen</w:t>
            </w:r>
          </w:p>
        </w:tc>
        <w:tc>
          <w:tcPr>
            <w:tcW w:w="1535" w:type="dxa"/>
          </w:tcPr>
          <w:p>
            <w:pPr>
              <w:spacing w:after="0" w:line="240" w:lineRule="auto"/>
              <w:rPr>
                <w:rFonts w:ascii="Arial" w:hAnsi="Arial" w:cs="Arial"/>
              </w:rPr>
            </w:pPr>
            <w:r>
              <w:rPr>
                <w:rFonts w:ascii="Arial" w:hAnsi="Arial" w:cs="Arial"/>
              </w:rPr>
              <w:lastRenderedPageBreak/>
              <w:t>Schnuppertag“  in die Schule vor Schulein</w:t>
            </w:r>
            <w:r>
              <w:rPr>
                <w:rFonts w:ascii="Arial" w:hAnsi="Arial" w:cs="Arial"/>
              </w:rPr>
              <w:softHyphen/>
              <w:t>tritt, Lösen kleiner Aufga</w:t>
            </w:r>
            <w:r>
              <w:rPr>
                <w:rFonts w:ascii="Arial" w:hAnsi="Arial" w:cs="Arial"/>
              </w:rPr>
              <w:softHyphen/>
              <w:t xml:space="preserve">ben  </w:t>
            </w:r>
          </w:p>
          <w:p>
            <w:pPr>
              <w:spacing w:after="0" w:line="240" w:lineRule="auto"/>
              <w:rPr>
                <w:rFonts w:ascii="Arial" w:hAnsi="Arial" w:cs="Arial"/>
              </w:rPr>
            </w:pPr>
          </w:p>
          <w:p>
            <w:pPr>
              <w:spacing w:after="0" w:line="240" w:lineRule="auto"/>
              <w:rPr>
                <w:rFonts w:ascii="Arial" w:hAnsi="Arial" w:cs="Arial"/>
              </w:rPr>
            </w:pPr>
            <w:proofErr w:type="spellStart"/>
            <w:r>
              <w:rPr>
                <w:rFonts w:ascii="Arial" w:hAnsi="Arial" w:cs="Arial"/>
              </w:rPr>
              <w:t>LauBe</w:t>
            </w:r>
            <w:proofErr w:type="spellEnd"/>
            <w:r>
              <w:rPr>
                <w:rFonts w:ascii="Arial" w:hAnsi="Arial" w:cs="Arial"/>
              </w:rPr>
              <w:t xml:space="preserve"> </w:t>
            </w:r>
          </w:p>
          <w:p>
            <w:pPr>
              <w:spacing w:after="0" w:line="240" w:lineRule="auto"/>
              <w:rPr>
                <w:rFonts w:ascii="Arial" w:hAnsi="Arial" w:cs="Arial"/>
              </w:rPr>
            </w:pPr>
          </w:p>
          <w:p>
            <w:pPr>
              <w:spacing w:after="0" w:line="240" w:lineRule="auto"/>
              <w:rPr>
                <w:rFonts w:ascii="Arial" w:hAnsi="Arial" w:cs="Arial"/>
              </w:rPr>
            </w:pPr>
            <w:r>
              <w:rPr>
                <w:rFonts w:ascii="Arial" w:hAnsi="Arial" w:cs="Arial"/>
              </w:rPr>
              <w:t>Duden 1 Spitze in Ma</w:t>
            </w:r>
            <w:r>
              <w:rPr>
                <w:rFonts w:ascii="Arial" w:hAnsi="Arial" w:cs="Arial"/>
              </w:rPr>
              <w:softHyphen/>
              <w:t>thematik</w:t>
            </w:r>
          </w:p>
          <w:p>
            <w:pPr>
              <w:spacing w:after="0" w:line="240" w:lineRule="auto"/>
              <w:rPr>
                <w:rFonts w:ascii="Arial" w:hAnsi="Arial" w:cs="Arial"/>
              </w:rPr>
            </w:pPr>
          </w:p>
          <w:p>
            <w:pPr>
              <w:spacing w:after="0" w:line="240" w:lineRule="auto"/>
              <w:rPr>
                <w:rFonts w:ascii="Arial" w:hAnsi="Arial" w:cs="Arial"/>
              </w:rPr>
            </w:pPr>
            <w:r>
              <w:rPr>
                <w:rFonts w:ascii="Arial" w:hAnsi="Arial" w:cs="Arial"/>
              </w:rPr>
              <w:t>Material LISUM Re</w:t>
            </w:r>
            <w:r>
              <w:rPr>
                <w:rFonts w:ascii="Arial" w:hAnsi="Arial" w:cs="Arial"/>
              </w:rPr>
              <w:softHyphen/>
              <w:t>chenstörun</w:t>
            </w:r>
            <w:r>
              <w:rPr>
                <w:rFonts w:ascii="Arial" w:hAnsi="Arial" w:cs="Arial"/>
              </w:rPr>
              <w:softHyphen/>
              <w:t>gen</w:t>
            </w:r>
          </w:p>
          <w:p>
            <w:pPr>
              <w:spacing w:after="0" w:line="240" w:lineRule="auto"/>
              <w:rPr>
                <w:rFonts w:ascii="Arial" w:hAnsi="Arial" w:cs="Arial"/>
              </w:rPr>
            </w:pPr>
          </w:p>
          <w:p>
            <w:pPr>
              <w:spacing w:after="0" w:line="240" w:lineRule="auto"/>
              <w:rPr>
                <w:rFonts w:ascii="Arial" w:hAnsi="Arial" w:cs="Arial"/>
              </w:rPr>
            </w:pPr>
            <w:r>
              <w:rPr>
                <w:rFonts w:ascii="Arial" w:hAnsi="Arial" w:cs="Arial"/>
              </w:rPr>
              <w:lastRenderedPageBreak/>
              <w:t>Duden 2 Spitze in Ma</w:t>
            </w:r>
            <w:r>
              <w:rPr>
                <w:rFonts w:ascii="Arial" w:hAnsi="Arial" w:cs="Arial"/>
              </w:rPr>
              <w:softHyphen/>
              <w:t xml:space="preserve">thematik </w:t>
            </w:r>
          </w:p>
          <w:p>
            <w:pPr>
              <w:spacing w:after="0" w:line="240" w:lineRule="auto"/>
              <w:rPr>
                <w:rFonts w:ascii="Arial" w:hAnsi="Arial" w:cs="Arial"/>
              </w:rPr>
            </w:pPr>
          </w:p>
          <w:p>
            <w:pPr>
              <w:spacing w:after="0" w:line="240" w:lineRule="auto"/>
              <w:rPr>
                <w:rFonts w:ascii="Arial" w:hAnsi="Arial" w:cs="Arial"/>
              </w:rPr>
            </w:pPr>
            <w:r>
              <w:rPr>
                <w:rFonts w:ascii="Arial" w:hAnsi="Arial" w:cs="Arial"/>
              </w:rPr>
              <w:t>ab Jahr</w:t>
            </w:r>
            <w:r>
              <w:rPr>
                <w:rFonts w:ascii="Arial" w:hAnsi="Arial" w:cs="Arial"/>
              </w:rPr>
              <w:softHyphen/>
              <w:t>gangs</w:t>
            </w:r>
            <w:r>
              <w:rPr>
                <w:rFonts w:ascii="Arial" w:hAnsi="Arial" w:cs="Arial"/>
              </w:rPr>
              <w:softHyphen/>
              <w:t>stufe 2 Salz</w:t>
            </w:r>
            <w:r>
              <w:rPr>
                <w:rFonts w:ascii="Arial" w:hAnsi="Arial" w:cs="Arial"/>
              </w:rPr>
              <w:softHyphen/>
              <w:t>burger Lese</w:t>
            </w:r>
            <w:r>
              <w:rPr>
                <w:rFonts w:ascii="Arial" w:hAnsi="Arial" w:cs="Arial"/>
              </w:rPr>
              <w:softHyphen/>
              <w:t>scree</w:t>
            </w:r>
            <w:r>
              <w:rPr>
                <w:rFonts w:ascii="Arial" w:hAnsi="Arial" w:cs="Arial"/>
              </w:rPr>
              <w:softHyphen/>
              <w:t xml:space="preserve">ning  </w:t>
            </w:r>
          </w:p>
          <w:p>
            <w:pPr>
              <w:spacing w:after="0" w:line="240" w:lineRule="auto"/>
              <w:rPr>
                <w:rFonts w:ascii="Arial" w:hAnsi="Arial" w:cs="Arial"/>
              </w:rPr>
            </w:pPr>
            <w:r>
              <w:rPr>
                <w:rFonts w:ascii="Arial" w:hAnsi="Arial" w:cs="Arial"/>
              </w:rPr>
              <w:t xml:space="preserve">LRS-Tests </w:t>
            </w:r>
          </w:p>
          <w:p>
            <w:pPr>
              <w:spacing w:after="0" w:line="240" w:lineRule="auto"/>
              <w:rPr>
                <w:rFonts w:ascii="Arial" w:hAnsi="Arial" w:cs="Arial"/>
              </w:rPr>
            </w:pPr>
            <w:r>
              <w:rPr>
                <w:rFonts w:ascii="Arial" w:hAnsi="Arial" w:cs="Arial"/>
              </w:rPr>
              <w:t>HSP in allen 3.Kl.</w:t>
            </w:r>
          </w:p>
          <w:p>
            <w:pPr>
              <w:spacing w:after="0" w:line="240" w:lineRule="auto"/>
              <w:rPr>
                <w:rFonts w:ascii="Arial" w:hAnsi="Arial" w:cs="Arial"/>
              </w:rPr>
            </w:pPr>
          </w:p>
          <w:p>
            <w:pPr>
              <w:spacing w:after="0" w:line="240" w:lineRule="auto"/>
              <w:rPr>
                <w:rFonts w:ascii="Arial" w:hAnsi="Arial" w:cs="Arial"/>
              </w:rPr>
            </w:pPr>
            <w:r>
              <w:rPr>
                <w:rFonts w:ascii="Arial" w:hAnsi="Arial" w:cs="Arial"/>
              </w:rPr>
              <w:t>Beratung durch Am</w:t>
            </w:r>
            <w:r>
              <w:rPr>
                <w:rFonts w:ascii="Arial" w:hAnsi="Arial" w:cs="Arial"/>
              </w:rPr>
              <w:softHyphen/>
              <w:t>bulanzleh</w:t>
            </w:r>
            <w:r>
              <w:rPr>
                <w:rFonts w:ascii="Arial" w:hAnsi="Arial" w:cs="Arial"/>
              </w:rPr>
              <w:softHyphen/>
              <w:t>rer</w:t>
            </w:r>
          </w:p>
          <w:p>
            <w:pPr>
              <w:spacing w:after="0" w:line="240" w:lineRule="auto"/>
              <w:rPr>
                <w:rFonts w:ascii="Arial" w:hAnsi="Arial" w:cs="Arial"/>
              </w:rPr>
            </w:pPr>
          </w:p>
        </w:tc>
        <w:tc>
          <w:tcPr>
            <w:tcW w:w="1536" w:type="dxa"/>
          </w:tcPr>
          <w:p>
            <w:pPr>
              <w:spacing w:after="0" w:line="240" w:lineRule="auto"/>
              <w:rPr>
                <w:rFonts w:ascii="Arial" w:hAnsi="Arial" w:cs="Arial"/>
              </w:rPr>
            </w:pPr>
            <w:r>
              <w:rPr>
                <w:rFonts w:ascii="Arial" w:hAnsi="Arial" w:cs="Arial"/>
              </w:rPr>
              <w:lastRenderedPageBreak/>
              <w:t>Stufenkonfe</w:t>
            </w:r>
            <w:r>
              <w:rPr>
                <w:rFonts w:ascii="Arial" w:hAnsi="Arial" w:cs="Arial"/>
              </w:rPr>
              <w:softHyphen/>
              <w:t>renzen</w:t>
            </w:r>
          </w:p>
          <w:p>
            <w:pPr>
              <w:spacing w:after="0" w:line="240" w:lineRule="auto"/>
              <w:rPr>
                <w:rFonts w:ascii="Arial" w:hAnsi="Arial" w:cs="Arial"/>
              </w:rPr>
            </w:pPr>
          </w:p>
          <w:p>
            <w:pPr>
              <w:spacing w:after="0" w:line="240" w:lineRule="auto"/>
              <w:rPr>
                <w:rFonts w:ascii="Arial" w:hAnsi="Arial" w:cs="Arial"/>
              </w:rPr>
            </w:pPr>
            <w:r>
              <w:rPr>
                <w:rFonts w:ascii="Arial" w:hAnsi="Arial" w:cs="Arial"/>
              </w:rPr>
              <w:t>Fachkonferen</w:t>
            </w:r>
            <w:r>
              <w:rPr>
                <w:rFonts w:ascii="Arial" w:hAnsi="Arial" w:cs="Arial"/>
              </w:rPr>
              <w:softHyphen/>
              <w:t>zen</w:t>
            </w:r>
          </w:p>
          <w:p>
            <w:pPr>
              <w:spacing w:after="0" w:line="240" w:lineRule="auto"/>
              <w:rPr>
                <w:rFonts w:ascii="Arial" w:hAnsi="Arial" w:cs="Arial"/>
              </w:rPr>
            </w:pPr>
          </w:p>
          <w:p>
            <w:pPr>
              <w:spacing w:after="0" w:line="240" w:lineRule="auto"/>
              <w:rPr>
                <w:rFonts w:ascii="Arial" w:hAnsi="Arial" w:cs="Arial"/>
              </w:rPr>
            </w:pPr>
            <w:r>
              <w:rPr>
                <w:rFonts w:ascii="Arial" w:hAnsi="Arial" w:cs="Arial"/>
              </w:rPr>
              <w:t>Teambespre</w:t>
            </w:r>
            <w:r>
              <w:rPr>
                <w:rFonts w:ascii="Arial" w:hAnsi="Arial" w:cs="Arial"/>
              </w:rPr>
              <w:softHyphen/>
              <w:t>chung Klas</w:t>
            </w:r>
            <w:r>
              <w:rPr>
                <w:rFonts w:ascii="Arial" w:hAnsi="Arial" w:cs="Arial"/>
              </w:rPr>
              <w:softHyphen/>
              <w:t>senlehrer/in-Erzieher/in</w:t>
            </w:r>
          </w:p>
          <w:p>
            <w:pPr>
              <w:spacing w:after="0" w:line="240" w:lineRule="auto"/>
              <w:rPr>
                <w:rFonts w:ascii="Arial" w:hAnsi="Arial" w:cs="Arial"/>
              </w:rPr>
            </w:pPr>
          </w:p>
          <w:p>
            <w:pPr>
              <w:spacing w:after="0" w:line="240" w:lineRule="auto"/>
              <w:rPr>
                <w:rFonts w:ascii="Arial" w:hAnsi="Arial" w:cs="Arial"/>
              </w:rPr>
            </w:pPr>
          </w:p>
        </w:tc>
        <w:tc>
          <w:tcPr>
            <w:tcW w:w="1536" w:type="dxa"/>
          </w:tcPr>
          <w:p>
            <w:pPr>
              <w:spacing w:after="0" w:line="240" w:lineRule="auto"/>
              <w:rPr>
                <w:rFonts w:ascii="Arial" w:hAnsi="Arial" w:cs="Arial"/>
              </w:rPr>
            </w:pPr>
            <w:proofErr w:type="spellStart"/>
            <w:r>
              <w:rPr>
                <w:rFonts w:ascii="Arial" w:hAnsi="Arial" w:cs="Arial"/>
              </w:rPr>
              <w:t>kriterien</w:t>
            </w:r>
            <w:proofErr w:type="spellEnd"/>
            <w:r>
              <w:rPr>
                <w:rFonts w:ascii="Arial" w:hAnsi="Arial" w:cs="Arial"/>
              </w:rPr>
              <w:t>-orientierte Leis</w:t>
            </w:r>
            <w:r>
              <w:rPr>
                <w:rFonts w:ascii="Arial" w:hAnsi="Arial" w:cs="Arial"/>
              </w:rPr>
              <w:softHyphen/>
              <w:t>tungs</w:t>
            </w:r>
            <w:r>
              <w:rPr>
                <w:rFonts w:ascii="Arial" w:hAnsi="Arial" w:cs="Arial"/>
              </w:rPr>
              <w:softHyphen/>
              <w:t>be</w:t>
            </w:r>
            <w:r>
              <w:rPr>
                <w:rFonts w:ascii="Arial" w:hAnsi="Arial" w:cs="Arial"/>
              </w:rPr>
              <w:softHyphen/>
              <w:t>urtei</w:t>
            </w:r>
            <w:r>
              <w:rPr>
                <w:rFonts w:ascii="Arial" w:hAnsi="Arial" w:cs="Arial"/>
              </w:rPr>
              <w:softHyphen/>
              <w:t>lung in Klas</w:t>
            </w:r>
            <w:r>
              <w:rPr>
                <w:rFonts w:ascii="Arial" w:hAnsi="Arial" w:cs="Arial"/>
              </w:rPr>
              <w:softHyphen/>
              <w:t>sen</w:t>
            </w:r>
            <w:r>
              <w:rPr>
                <w:rFonts w:ascii="Arial" w:hAnsi="Arial" w:cs="Arial"/>
              </w:rPr>
              <w:softHyphen/>
              <w:t>stufe 1/2 nach Vor</w:t>
            </w:r>
            <w:r>
              <w:rPr>
                <w:rFonts w:ascii="Arial" w:hAnsi="Arial" w:cs="Arial"/>
              </w:rPr>
              <w:softHyphen/>
              <w:t>schrift</w:t>
            </w:r>
          </w:p>
          <w:p>
            <w:pPr>
              <w:spacing w:after="0" w:line="240" w:lineRule="auto"/>
              <w:rPr>
                <w:rFonts w:ascii="Arial" w:hAnsi="Arial" w:cs="Arial"/>
              </w:rPr>
            </w:pPr>
          </w:p>
          <w:p>
            <w:pPr>
              <w:spacing w:after="0" w:line="240" w:lineRule="auto"/>
              <w:rPr>
                <w:rFonts w:ascii="Arial" w:hAnsi="Arial" w:cs="Arial"/>
              </w:rPr>
            </w:pPr>
            <w:r>
              <w:rPr>
                <w:rFonts w:ascii="Arial" w:hAnsi="Arial" w:cs="Arial"/>
              </w:rPr>
              <w:t>ab Klasse 3  Zensuren</w:t>
            </w:r>
          </w:p>
          <w:p>
            <w:pPr>
              <w:spacing w:after="0" w:line="240" w:lineRule="auto"/>
              <w:rPr>
                <w:rFonts w:ascii="Arial" w:hAnsi="Arial" w:cs="Arial"/>
              </w:rPr>
            </w:pPr>
          </w:p>
          <w:p>
            <w:pPr>
              <w:spacing w:after="0" w:line="240" w:lineRule="auto"/>
              <w:rPr>
                <w:rFonts w:ascii="Arial" w:hAnsi="Arial" w:cs="Arial"/>
              </w:rPr>
            </w:pPr>
            <w:r>
              <w:rPr>
                <w:rFonts w:ascii="Arial" w:hAnsi="Arial" w:cs="Arial"/>
              </w:rPr>
              <w:t>Hand</w:t>
            </w:r>
            <w:r>
              <w:rPr>
                <w:rFonts w:ascii="Arial" w:hAnsi="Arial" w:cs="Arial"/>
              </w:rPr>
              <w:softHyphen/>
              <w:t xml:space="preserve">schrift wird bis </w:t>
            </w:r>
            <w:r>
              <w:rPr>
                <w:rFonts w:ascii="Arial" w:hAnsi="Arial" w:cs="Arial"/>
              </w:rPr>
              <w:lastRenderedPageBreak/>
              <w:t>Klasse 4 verbal beur</w:t>
            </w:r>
            <w:r>
              <w:rPr>
                <w:rFonts w:ascii="Arial" w:hAnsi="Arial" w:cs="Arial"/>
              </w:rPr>
              <w:softHyphen/>
              <w:t>teilt</w:t>
            </w:r>
          </w:p>
          <w:p>
            <w:pPr>
              <w:spacing w:after="0" w:line="240" w:lineRule="auto"/>
              <w:rPr>
                <w:rFonts w:ascii="Arial" w:hAnsi="Arial" w:cs="Arial"/>
              </w:rPr>
            </w:pPr>
            <w:r>
              <w:rPr>
                <w:rFonts w:ascii="Arial" w:hAnsi="Arial" w:cs="Arial"/>
              </w:rPr>
              <w:t xml:space="preserve">Bewertung des </w:t>
            </w:r>
            <w:proofErr w:type="spellStart"/>
            <w:r>
              <w:rPr>
                <w:rFonts w:ascii="Arial" w:hAnsi="Arial" w:cs="Arial"/>
              </w:rPr>
              <w:t>Ar</w:t>
            </w:r>
            <w:r>
              <w:rPr>
                <w:rFonts w:ascii="Arial" w:hAnsi="Arial" w:cs="Arial"/>
              </w:rPr>
              <w:softHyphen/>
              <w:t>beits</w:t>
            </w:r>
            <w:proofErr w:type="spellEnd"/>
            <w:r>
              <w:rPr>
                <w:rFonts w:ascii="Arial" w:hAnsi="Arial" w:cs="Arial"/>
              </w:rPr>
              <w:t>- und Sozial</w:t>
            </w:r>
            <w:r>
              <w:rPr>
                <w:rFonts w:ascii="Arial" w:hAnsi="Arial" w:cs="Arial"/>
              </w:rPr>
              <w:softHyphen/>
              <w:t>verhaltens halbjähr</w:t>
            </w:r>
            <w:r>
              <w:rPr>
                <w:rFonts w:ascii="Arial" w:hAnsi="Arial" w:cs="Arial"/>
              </w:rPr>
              <w:softHyphen/>
              <w:t>lich</w:t>
            </w:r>
          </w:p>
          <w:p>
            <w:pPr>
              <w:spacing w:after="0" w:line="240" w:lineRule="auto"/>
              <w:rPr>
                <w:rFonts w:ascii="Arial" w:hAnsi="Arial" w:cs="Arial"/>
              </w:rPr>
            </w:pPr>
            <w:r>
              <w:rPr>
                <w:rFonts w:ascii="Arial" w:hAnsi="Arial" w:cs="Arial"/>
              </w:rPr>
              <w:t>Einheitli</w:t>
            </w:r>
            <w:r>
              <w:rPr>
                <w:rFonts w:ascii="Arial" w:hAnsi="Arial" w:cs="Arial"/>
              </w:rPr>
              <w:softHyphen/>
              <w:t>che Be</w:t>
            </w:r>
            <w:r>
              <w:rPr>
                <w:rFonts w:ascii="Arial" w:hAnsi="Arial" w:cs="Arial"/>
              </w:rPr>
              <w:softHyphen/>
              <w:t xml:space="preserve">wertung durch die </w:t>
            </w:r>
            <w:proofErr w:type="spellStart"/>
            <w:r>
              <w:rPr>
                <w:rFonts w:ascii="Arial" w:hAnsi="Arial" w:cs="Arial"/>
              </w:rPr>
              <w:t>Fachkon-fe</w:t>
            </w:r>
            <w:r>
              <w:rPr>
                <w:rFonts w:ascii="Arial" w:hAnsi="Arial" w:cs="Arial"/>
              </w:rPr>
              <w:softHyphen/>
              <w:t>renz</w:t>
            </w:r>
            <w:proofErr w:type="spellEnd"/>
            <w:r>
              <w:rPr>
                <w:rFonts w:ascii="Arial" w:hAnsi="Arial" w:cs="Arial"/>
              </w:rPr>
              <w:t xml:space="preserve"> ge</w:t>
            </w:r>
            <w:r>
              <w:rPr>
                <w:rFonts w:ascii="Arial" w:hAnsi="Arial" w:cs="Arial"/>
              </w:rPr>
              <w:softHyphen/>
              <w:t>währleis</w:t>
            </w:r>
            <w:r>
              <w:rPr>
                <w:rFonts w:ascii="Arial" w:hAnsi="Arial" w:cs="Arial"/>
              </w:rPr>
              <w:softHyphen/>
              <w:t>tet</w:t>
            </w:r>
          </w:p>
        </w:tc>
      </w:tr>
    </w:tbl>
    <w:p>
      <w:pPr>
        <w:rPr>
          <w:rFonts w:ascii="Arial" w:hAnsi="Arial" w:cs="Arial"/>
          <w:u w:val="single"/>
        </w:rPr>
      </w:pPr>
    </w:p>
    <w:p>
      <w:pPr>
        <w:rPr>
          <w:rFonts w:ascii="Arial" w:hAnsi="Arial" w:cs="Arial"/>
          <w:u w:val="single"/>
        </w:rPr>
      </w:pPr>
    </w:p>
    <w:p>
      <w:pPr>
        <w:rPr>
          <w:rFonts w:ascii="Arial" w:hAnsi="Arial" w:cs="Arial"/>
          <w:u w:val="single"/>
        </w:rPr>
      </w:pPr>
    </w:p>
    <w:p>
      <w:pPr>
        <w:rPr>
          <w:rFonts w:ascii="Arial" w:hAnsi="Arial" w:cs="Arial"/>
          <w:u w:val="single"/>
        </w:rPr>
      </w:pPr>
    </w:p>
    <w:p>
      <w:pPr>
        <w:pStyle w:val="Listenabsatz"/>
        <w:numPr>
          <w:ilvl w:val="2"/>
          <w:numId w:val="21"/>
        </w:numPr>
        <w:rPr>
          <w:rFonts w:ascii="Arial" w:hAnsi="Arial" w:cs="Arial"/>
          <w:u w:val="single"/>
        </w:rPr>
      </w:pPr>
      <w:r>
        <w:rPr>
          <w:rFonts w:ascii="Arial" w:hAnsi="Arial" w:cs="Arial"/>
          <w:u w:val="single"/>
        </w:rPr>
        <w:t>Organisationsentwicklung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4"/>
        <w:gridCol w:w="1290"/>
        <w:gridCol w:w="1396"/>
        <w:gridCol w:w="1195"/>
        <w:gridCol w:w="1761"/>
        <w:gridCol w:w="1722"/>
      </w:tblGrid>
      <w:tr>
        <w:tc>
          <w:tcPr>
            <w:tcW w:w="1535" w:type="dxa"/>
            <w:shd w:val="clear" w:color="auto" w:fill="B8CCE4" w:themeFill="accent1" w:themeFillTint="66"/>
          </w:tcPr>
          <w:p>
            <w:pPr>
              <w:spacing w:after="0" w:line="240" w:lineRule="auto"/>
              <w:rPr>
                <w:rFonts w:ascii="Arial" w:hAnsi="Arial" w:cs="Arial"/>
                <w:b/>
              </w:rPr>
            </w:pPr>
            <w:r>
              <w:rPr>
                <w:rFonts w:ascii="Arial" w:hAnsi="Arial" w:cs="Arial"/>
                <w:b/>
              </w:rPr>
              <w:t xml:space="preserve">Teamarbeit der Lehrkräfte </w:t>
            </w:r>
          </w:p>
        </w:tc>
        <w:tc>
          <w:tcPr>
            <w:tcW w:w="1535" w:type="dxa"/>
            <w:shd w:val="clear" w:color="auto" w:fill="B8CCE4" w:themeFill="accent1" w:themeFillTint="66"/>
          </w:tcPr>
          <w:p>
            <w:pPr>
              <w:spacing w:after="0" w:line="240" w:lineRule="auto"/>
              <w:rPr>
                <w:rFonts w:ascii="Arial" w:hAnsi="Arial" w:cs="Arial"/>
                <w:b/>
              </w:rPr>
            </w:pPr>
            <w:r>
              <w:rPr>
                <w:rFonts w:ascii="Arial" w:hAnsi="Arial" w:cs="Arial"/>
                <w:b/>
              </w:rPr>
              <w:t>Kooperation mit Erziehe</w:t>
            </w:r>
            <w:r>
              <w:rPr>
                <w:rFonts w:ascii="Arial" w:hAnsi="Arial" w:cs="Arial"/>
                <w:b/>
              </w:rPr>
              <w:softHyphen/>
              <w:t xml:space="preserve">rinnen und Erziehern und weiteren schulischen Mitarbeitern </w:t>
            </w:r>
          </w:p>
        </w:tc>
        <w:tc>
          <w:tcPr>
            <w:tcW w:w="1535" w:type="dxa"/>
            <w:shd w:val="clear" w:color="auto" w:fill="B8CCE4" w:themeFill="accent1" w:themeFillTint="66"/>
          </w:tcPr>
          <w:p>
            <w:pPr>
              <w:spacing w:after="0" w:line="240" w:lineRule="auto"/>
              <w:rPr>
                <w:rFonts w:ascii="Arial" w:hAnsi="Arial" w:cs="Arial"/>
                <w:b/>
              </w:rPr>
            </w:pPr>
            <w:r>
              <w:rPr>
                <w:rFonts w:ascii="Arial" w:hAnsi="Arial" w:cs="Arial"/>
                <w:b/>
              </w:rPr>
              <w:t>Zusammenar</w:t>
            </w:r>
            <w:r>
              <w:rPr>
                <w:rFonts w:ascii="Arial" w:hAnsi="Arial" w:cs="Arial"/>
                <w:b/>
              </w:rPr>
              <w:softHyphen/>
              <w:t>beit in Gre</w:t>
            </w:r>
            <w:r>
              <w:rPr>
                <w:rFonts w:ascii="Arial" w:hAnsi="Arial" w:cs="Arial"/>
                <w:b/>
              </w:rPr>
              <w:softHyphen/>
              <w:t>mien unter Beteili</w:t>
            </w:r>
            <w:r>
              <w:rPr>
                <w:rFonts w:ascii="Arial" w:hAnsi="Arial" w:cs="Arial"/>
                <w:b/>
              </w:rPr>
              <w:softHyphen/>
              <w:t>gung der Schüle</w:t>
            </w:r>
            <w:r>
              <w:rPr>
                <w:rFonts w:ascii="Arial" w:hAnsi="Arial" w:cs="Arial"/>
                <w:b/>
              </w:rPr>
              <w:softHyphen/>
              <w:t>rinnen/ Schüler und Eltern</w:t>
            </w:r>
          </w:p>
        </w:tc>
        <w:tc>
          <w:tcPr>
            <w:tcW w:w="1535" w:type="dxa"/>
            <w:shd w:val="clear" w:color="auto" w:fill="B8CCE4" w:themeFill="accent1" w:themeFillTint="66"/>
          </w:tcPr>
          <w:p>
            <w:pPr>
              <w:spacing w:after="0" w:line="240" w:lineRule="auto"/>
              <w:rPr>
                <w:rFonts w:ascii="Arial" w:hAnsi="Arial" w:cs="Arial"/>
                <w:b/>
              </w:rPr>
            </w:pPr>
            <w:r>
              <w:rPr>
                <w:rFonts w:ascii="Arial" w:hAnsi="Arial" w:cs="Arial"/>
                <w:b/>
              </w:rPr>
              <w:t>Koopera</w:t>
            </w:r>
            <w:r>
              <w:rPr>
                <w:rFonts w:ascii="Arial" w:hAnsi="Arial" w:cs="Arial"/>
                <w:b/>
              </w:rPr>
              <w:softHyphen/>
              <w:t>tion mit außer</w:t>
            </w:r>
            <w:r>
              <w:rPr>
                <w:rFonts w:ascii="Arial" w:hAnsi="Arial" w:cs="Arial"/>
                <w:b/>
              </w:rPr>
              <w:softHyphen/>
              <w:t>schu</w:t>
            </w:r>
            <w:r>
              <w:rPr>
                <w:rFonts w:ascii="Arial" w:hAnsi="Arial" w:cs="Arial"/>
                <w:b/>
              </w:rPr>
              <w:softHyphen/>
              <w:t>lischen Partnern</w:t>
            </w:r>
          </w:p>
        </w:tc>
        <w:tc>
          <w:tcPr>
            <w:tcW w:w="1536" w:type="dxa"/>
            <w:shd w:val="clear" w:color="auto" w:fill="B8CCE4" w:themeFill="accent1" w:themeFillTint="66"/>
          </w:tcPr>
          <w:p>
            <w:pPr>
              <w:spacing w:after="0" w:line="240" w:lineRule="auto"/>
              <w:rPr>
                <w:rFonts w:ascii="Arial" w:hAnsi="Arial" w:cs="Arial"/>
                <w:b/>
              </w:rPr>
            </w:pPr>
            <w:r>
              <w:rPr>
                <w:rFonts w:ascii="Arial" w:hAnsi="Arial" w:cs="Arial"/>
                <w:b/>
              </w:rPr>
              <w:t>Transparenz und Effizienz der Lei</w:t>
            </w:r>
            <w:r>
              <w:rPr>
                <w:rFonts w:ascii="Arial" w:hAnsi="Arial" w:cs="Arial"/>
                <w:b/>
              </w:rPr>
              <w:softHyphen/>
              <w:t>tungs</w:t>
            </w:r>
            <w:r>
              <w:rPr>
                <w:rFonts w:ascii="Arial" w:hAnsi="Arial" w:cs="Arial"/>
                <w:b/>
              </w:rPr>
              <w:softHyphen/>
              <w:t>entschei</w:t>
            </w:r>
            <w:r>
              <w:rPr>
                <w:rFonts w:ascii="Arial" w:hAnsi="Arial" w:cs="Arial"/>
                <w:b/>
              </w:rPr>
              <w:softHyphen/>
              <w:t>dungen</w:t>
            </w:r>
          </w:p>
        </w:tc>
        <w:tc>
          <w:tcPr>
            <w:tcW w:w="1536" w:type="dxa"/>
            <w:shd w:val="clear" w:color="auto" w:fill="B8CCE4" w:themeFill="accent1" w:themeFillTint="66"/>
          </w:tcPr>
          <w:p>
            <w:pPr>
              <w:spacing w:after="0" w:line="240" w:lineRule="auto"/>
              <w:rPr>
                <w:rFonts w:ascii="Arial" w:hAnsi="Arial" w:cs="Arial"/>
                <w:b/>
              </w:rPr>
            </w:pPr>
            <w:r>
              <w:rPr>
                <w:rFonts w:ascii="Arial" w:hAnsi="Arial" w:cs="Arial"/>
                <w:b/>
              </w:rPr>
              <w:t>Unterrichtsorgani</w:t>
            </w:r>
            <w:r>
              <w:rPr>
                <w:rFonts w:ascii="Arial" w:hAnsi="Arial" w:cs="Arial"/>
                <w:b/>
              </w:rPr>
              <w:softHyphen/>
              <w:t>sation</w:t>
            </w:r>
          </w:p>
        </w:tc>
      </w:tr>
      <w:tr>
        <w:tc>
          <w:tcPr>
            <w:tcW w:w="1535" w:type="dxa"/>
          </w:tcPr>
          <w:p>
            <w:pPr>
              <w:snapToGrid w:val="0"/>
              <w:rPr>
                <w:rFonts w:ascii="Arial" w:hAnsi="Arial" w:cs="Arial"/>
              </w:rPr>
            </w:pPr>
            <w:r>
              <w:rPr>
                <w:rFonts w:ascii="Arial" w:hAnsi="Arial" w:cs="Arial"/>
              </w:rPr>
              <w:t>innerhalb der Klassenkonfe</w:t>
            </w:r>
            <w:r>
              <w:rPr>
                <w:rFonts w:ascii="Arial" w:hAnsi="Arial" w:cs="Arial"/>
              </w:rPr>
              <w:softHyphen/>
              <w:t>renzen</w:t>
            </w:r>
          </w:p>
          <w:p>
            <w:pPr>
              <w:rPr>
                <w:rFonts w:ascii="Arial" w:hAnsi="Arial" w:cs="Arial"/>
              </w:rPr>
            </w:pPr>
            <w:r>
              <w:rPr>
                <w:rFonts w:ascii="Arial" w:hAnsi="Arial" w:cs="Arial"/>
              </w:rPr>
              <w:t>in Stufenkonfe</w:t>
            </w:r>
            <w:r>
              <w:rPr>
                <w:rFonts w:ascii="Arial" w:hAnsi="Arial" w:cs="Arial"/>
              </w:rPr>
              <w:softHyphen/>
              <w:t>renzen</w:t>
            </w:r>
          </w:p>
          <w:p>
            <w:pPr>
              <w:rPr>
                <w:rFonts w:ascii="Arial" w:hAnsi="Arial" w:cs="Arial"/>
              </w:rPr>
            </w:pPr>
            <w:r>
              <w:rPr>
                <w:rFonts w:ascii="Arial" w:hAnsi="Arial" w:cs="Arial"/>
              </w:rPr>
              <w:t>in der Schul</w:t>
            </w:r>
            <w:r>
              <w:rPr>
                <w:rFonts w:ascii="Arial" w:hAnsi="Arial" w:cs="Arial"/>
              </w:rPr>
              <w:softHyphen/>
              <w:t>anfangs</w:t>
            </w:r>
            <w:r>
              <w:rPr>
                <w:rFonts w:ascii="Arial" w:hAnsi="Arial" w:cs="Arial"/>
              </w:rPr>
              <w:softHyphen/>
              <w:t xml:space="preserve">phase </w:t>
            </w:r>
          </w:p>
          <w:p>
            <w:pPr>
              <w:rPr>
                <w:rFonts w:ascii="Arial" w:hAnsi="Arial" w:cs="Arial"/>
              </w:rPr>
            </w:pPr>
            <w:r>
              <w:rPr>
                <w:rFonts w:ascii="Arial" w:hAnsi="Arial" w:cs="Arial"/>
              </w:rPr>
              <w:t>Teamarbeit in den  Jahr</w:t>
            </w:r>
            <w:r>
              <w:rPr>
                <w:rFonts w:ascii="Arial" w:hAnsi="Arial" w:cs="Arial"/>
              </w:rPr>
              <w:softHyphen/>
              <w:t>gangs</w:t>
            </w:r>
            <w:r>
              <w:rPr>
                <w:rFonts w:ascii="Arial" w:hAnsi="Arial" w:cs="Arial"/>
              </w:rPr>
              <w:softHyphen/>
            </w:r>
            <w:r>
              <w:rPr>
                <w:rFonts w:ascii="Arial" w:hAnsi="Arial" w:cs="Arial"/>
              </w:rPr>
              <w:lastRenderedPageBreak/>
              <w:t xml:space="preserve">stufen zwischen Lehrern und </w:t>
            </w:r>
            <w:proofErr w:type="spellStart"/>
            <w:r>
              <w:rPr>
                <w:rFonts w:ascii="Arial" w:hAnsi="Arial" w:cs="Arial"/>
              </w:rPr>
              <w:t>Lehrerinnen,Erziehern</w:t>
            </w:r>
            <w:proofErr w:type="spellEnd"/>
            <w:r>
              <w:rPr>
                <w:rFonts w:ascii="Arial" w:hAnsi="Arial" w:cs="Arial"/>
              </w:rPr>
              <w:t xml:space="preserve"> und Erzieherinnen</w:t>
            </w:r>
          </w:p>
          <w:p>
            <w:pPr>
              <w:rPr>
                <w:rFonts w:ascii="Arial" w:hAnsi="Arial" w:cs="Arial"/>
              </w:rPr>
            </w:pPr>
            <w:r>
              <w:rPr>
                <w:rFonts w:ascii="Arial" w:hAnsi="Arial" w:cs="Arial"/>
              </w:rPr>
              <w:t>in Einzelfällen</w:t>
            </w:r>
          </w:p>
          <w:p>
            <w:pPr>
              <w:rPr>
                <w:rFonts w:ascii="Arial" w:hAnsi="Arial" w:cs="Arial"/>
              </w:rPr>
            </w:pPr>
            <w:r>
              <w:rPr>
                <w:rFonts w:ascii="Arial" w:hAnsi="Arial" w:cs="Arial"/>
              </w:rPr>
              <w:t>Lehrerin für Son</w:t>
            </w:r>
            <w:r>
              <w:rPr>
                <w:rFonts w:ascii="Arial" w:hAnsi="Arial" w:cs="Arial"/>
              </w:rPr>
              <w:softHyphen/>
              <w:t>derpädago</w:t>
            </w:r>
            <w:r>
              <w:rPr>
                <w:rFonts w:ascii="Arial" w:hAnsi="Arial" w:cs="Arial"/>
              </w:rPr>
              <w:softHyphen/>
              <w:t>gik  in Verbin</w:t>
            </w:r>
            <w:r>
              <w:rPr>
                <w:rFonts w:ascii="Arial" w:hAnsi="Arial" w:cs="Arial"/>
              </w:rPr>
              <w:softHyphen/>
              <w:t>dung mit Integrati</w:t>
            </w:r>
            <w:r>
              <w:rPr>
                <w:rFonts w:ascii="Arial" w:hAnsi="Arial" w:cs="Arial"/>
              </w:rPr>
              <w:softHyphen/>
              <w:t>ons</w:t>
            </w:r>
            <w:r>
              <w:rPr>
                <w:rFonts w:ascii="Arial" w:hAnsi="Arial" w:cs="Arial"/>
              </w:rPr>
              <w:softHyphen/>
              <w:t>erziehern</w:t>
            </w:r>
          </w:p>
          <w:p>
            <w:pPr>
              <w:rPr>
                <w:rFonts w:ascii="Arial" w:hAnsi="Arial" w:cs="Arial"/>
              </w:rPr>
            </w:pPr>
            <w:r>
              <w:rPr>
                <w:rFonts w:ascii="Arial" w:hAnsi="Arial" w:cs="Arial"/>
              </w:rPr>
              <w:t>gemeinsame Erarbeitung von Arbeits</w:t>
            </w:r>
            <w:r>
              <w:rPr>
                <w:rFonts w:ascii="Arial" w:hAnsi="Arial" w:cs="Arial"/>
              </w:rPr>
              <w:softHyphen/>
              <w:t>plänen in Stufen-, Fach- und Klassen</w:t>
            </w:r>
            <w:r>
              <w:rPr>
                <w:rFonts w:ascii="Arial" w:hAnsi="Arial" w:cs="Arial"/>
              </w:rPr>
              <w:softHyphen/>
              <w:t>kon</w:t>
            </w:r>
            <w:r>
              <w:rPr>
                <w:rFonts w:ascii="Arial" w:hAnsi="Arial" w:cs="Arial"/>
              </w:rPr>
              <w:softHyphen/>
              <w:t>ferenzen</w:t>
            </w:r>
          </w:p>
          <w:p>
            <w:pPr>
              <w:spacing w:after="0" w:line="240" w:lineRule="auto"/>
              <w:rPr>
                <w:rFonts w:ascii="Arial" w:hAnsi="Arial" w:cs="Arial"/>
                <w:u w:val="single"/>
              </w:rPr>
            </w:pPr>
          </w:p>
        </w:tc>
        <w:tc>
          <w:tcPr>
            <w:tcW w:w="1535" w:type="dxa"/>
          </w:tcPr>
          <w:p>
            <w:pPr>
              <w:rPr>
                <w:rFonts w:ascii="Arial" w:hAnsi="Arial" w:cs="Arial"/>
              </w:rPr>
            </w:pPr>
            <w:r>
              <w:rPr>
                <w:rFonts w:ascii="Arial" w:hAnsi="Arial" w:cs="Arial"/>
              </w:rPr>
              <w:lastRenderedPageBreak/>
              <w:t>Unterstützung des Unterrich</w:t>
            </w:r>
            <w:r>
              <w:rPr>
                <w:rFonts w:ascii="Arial" w:hAnsi="Arial" w:cs="Arial"/>
              </w:rPr>
              <w:softHyphen/>
              <w:t>tes in mehre</w:t>
            </w:r>
            <w:r>
              <w:rPr>
                <w:rFonts w:ascii="Arial" w:hAnsi="Arial" w:cs="Arial"/>
              </w:rPr>
              <w:softHyphen/>
              <w:t>ren Wo</w:t>
            </w:r>
            <w:r>
              <w:rPr>
                <w:rFonts w:ascii="Arial" w:hAnsi="Arial" w:cs="Arial"/>
              </w:rPr>
              <w:softHyphen/>
              <w:t>chen</w:t>
            </w:r>
            <w:r>
              <w:rPr>
                <w:rFonts w:ascii="Arial" w:hAnsi="Arial" w:cs="Arial"/>
              </w:rPr>
              <w:softHyphen/>
              <w:t>stunden, Be</w:t>
            </w:r>
            <w:r>
              <w:rPr>
                <w:rFonts w:ascii="Arial" w:hAnsi="Arial" w:cs="Arial"/>
              </w:rPr>
              <w:softHyphen/>
              <w:t>aufsichtigen bei Unter</w:t>
            </w:r>
            <w:r>
              <w:rPr>
                <w:rFonts w:ascii="Arial" w:hAnsi="Arial" w:cs="Arial"/>
              </w:rPr>
              <w:softHyphen/>
            </w:r>
            <w:r>
              <w:rPr>
                <w:rFonts w:ascii="Arial" w:hAnsi="Arial" w:cs="Arial"/>
              </w:rPr>
              <w:lastRenderedPageBreak/>
              <w:t>richtsausfall</w:t>
            </w:r>
          </w:p>
          <w:p>
            <w:pPr>
              <w:rPr>
                <w:rFonts w:ascii="Arial" w:hAnsi="Arial" w:cs="Arial"/>
              </w:rPr>
            </w:pPr>
            <w:r>
              <w:rPr>
                <w:rFonts w:ascii="Arial" w:hAnsi="Arial" w:cs="Arial"/>
              </w:rPr>
              <w:t>Teamarbeit zwi</w:t>
            </w:r>
            <w:r>
              <w:rPr>
                <w:rFonts w:ascii="Arial" w:hAnsi="Arial" w:cs="Arial"/>
              </w:rPr>
              <w:softHyphen/>
              <w:t>schen Er</w:t>
            </w:r>
            <w:r>
              <w:rPr>
                <w:rFonts w:ascii="Arial" w:hAnsi="Arial" w:cs="Arial"/>
              </w:rPr>
              <w:softHyphen/>
              <w:t>ziehern und Lehrern</w:t>
            </w:r>
          </w:p>
          <w:p>
            <w:pPr>
              <w:rPr>
                <w:rFonts w:ascii="Arial" w:hAnsi="Arial" w:cs="Arial"/>
              </w:rPr>
            </w:pPr>
            <w:r>
              <w:rPr>
                <w:rFonts w:ascii="Arial" w:hAnsi="Arial" w:cs="Arial"/>
              </w:rPr>
              <w:t>Übernahme von Aufsichten</w:t>
            </w:r>
          </w:p>
          <w:p>
            <w:pPr>
              <w:rPr>
                <w:rFonts w:ascii="Arial" w:hAnsi="Arial" w:cs="Arial"/>
              </w:rPr>
            </w:pPr>
            <w:r>
              <w:rPr>
                <w:rFonts w:ascii="Arial" w:hAnsi="Arial" w:cs="Arial"/>
              </w:rPr>
              <w:t>Begleitung bei Unterrichts</w:t>
            </w:r>
            <w:r>
              <w:rPr>
                <w:rFonts w:ascii="Arial" w:hAnsi="Arial" w:cs="Arial"/>
              </w:rPr>
              <w:softHyphen/>
              <w:t>gängen und Ausflügen</w:t>
            </w:r>
          </w:p>
          <w:p>
            <w:pPr>
              <w:rPr>
                <w:rFonts w:ascii="Arial" w:hAnsi="Arial" w:cs="Arial"/>
              </w:rPr>
            </w:pPr>
            <w:r>
              <w:rPr>
                <w:rFonts w:ascii="Arial" w:hAnsi="Arial" w:cs="Arial"/>
              </w:rPr>
              <w:t>Arbeitspläne der Stufen- und Klas</w:t>
            </w:r>
            <w:r>
              <w:rPr>
                <w:rFonts w:ascii="Arial" w:hAnsi="Arial" w:cs="Arial"/>
              </w:rPr>
              <w:softHyphen/>
              <w:t>sen</w:t>
            </w:r>
            <w:r>
              <w:rPr>
                <w:rFonts w:ascii="Arial" w:hAnsi="Arial" w:cs="Arial"/>
              </w:rPr>
              <w:softHyphen/>
              <w:t>konfe</w:t>
            </w:r>
            <w:r>
              <w:rPr>
                <w:rFonts w:ascii="Arial" w:hAnsi="Arial" w:cs="Arial"/>
              </w:rPr>
              <w:softHyphen/>
              <w:t>renzen Erzie</w:t>
            </w:r>
            <w:r>
              <w:rPr>
                <w:rFonts w:ascii="Arial" w:hAnsi="Arial" w:cs="Arial"/>
              </w:rPr>
              <w:softHyphen/>
              <w:t>hern zur Kenntnis ge</w:t>
            </w:r>
            <w:r>
              <w:rPr>
                <w:rFonts w:ascii="Arial" w:hAnsi="Arial" w:cs="Arial"/>
              </w:rPr>
              <w:softHyphen/>
              <w:t xml:space="preserve">ben </w:t>
            </w:r>
          </w:p>
          <w:p>
            <w:pPr>
              <w:spacing w:after="0" w:line="240" w:lineRule="auto"/>
              <w:rPr>
                <w:rFonts w:ascii="Arial" w:hAnsi="Arial" w:cs="Arial"/>
                <w:u w:val="single"/>
              </w:rPr>
            </w:pPr>
            <w:r>
              <w:rPr>
                <w:rFonts w:ascii="Arial" w:hAnsi="Arial" w:cs="Arial"/>
              </w:rPr>
              <w:t>Mitarbeit bei Projek</w:t>
            </w:r>
            <w:r>
              <w:rPr>
                <w:rFonts w:ascii="Arial" w:hAnsi="Arial" w:cs="Arial"/>
              </w:rPr>
              <w:softHyphen/>
              <w:t>ten, Festen, Wett</w:t>
            </w:r>
            <w:r>
              <w:rPr>
                <w:rFonts w:ascii="Arial" w:hAnsi="Arial" w:cs="Arial"/>
              </w:rPr>
              <w:softHyphen/>
              <w:t>bewer</w:t>
            </w:r>
            <w:r>
              <w:rPr>
                <w:rFonts w:ascii="Arial" w:hAnsi="Arial" w:cs="Arial"/>
              </w:rPr>
              <w:softHyphen/>
              <w:t>ben</w:t>
            </w:r>
          </w:p>
        </w:tc>
        <w:tc>
          <w:tcPr>
            <w:tcW w:w="1535" w:type="dxa"/>
          </w:tcPr>
          <w:p>
            <w:pPr>
              <w:spacing w:after="0" w:line="240" w:lineRule="auto"/>
              <w:rPr>
                <w:rFonts w:ascii="Arial" w:hAnsi="Arial" w:cs="Arial"/>
              </w:rPr>
            </w:pPr>
            <w:r>
              <w:rPr>
                <w:rFonts w:ascii="Arial" w:hAnsi="Arial" w:cs="Arial"/>
              </w:rPr>
              <w:lastRenderedPageBreak/>
              <w:t>Mitglieder in den Gremien GK, Schulkonfe</w:t>
            </w:r>
            <w:r>
              <w:rPr>
                <w:rFonts w:ascii="Arial" w:hAnsi="Arial" w:cs="Arial"/>
              </w:rPr>
              <w:softHyphen/>
              <w:t>renz, Klassen</w:t>
            </w:r>
            <w:r>
              <w:rPr>
                <w:rFonts w:ascii="Arial" w:hAnsi="Arial" w:cs="Arial"/>
              </w:rPr>
              <w:softHyphen/>
              <w:t>konfe</w:t>
            </w:r>
            <w:r>
              <w:rPr>
                <w:rFonts w:ascii="Arial" w:hAnsi="Arial" w:cs="Arial"/>
              </w:rPr>
              <w:softHyphen/>
              <w:t>renz sowie Schulhilfe</w:t>
            </w:r>
            <w:r>
              <w:rPr>
                <w:rFonts w:ascii="Arial" w:hAnsi="Arial" w:cs="Arial"/>
              </w:rPr>
              <w:softHyphen/>
              <w:t>kon</w:t>
            </w:r>
            <w:r>
              <w:rPr>
                <w:rFonts w:ascii="Arial" w:hAnsi="Arial" w:cs="Arial"/>
              </w:rPr>
              <w:softHyphen/>
              <w:t>ferenzen, laut Schulge</w:t>
            </w:r>
            <w:r>
              <w:rPr>
                <w:rFonts w:ascii="Arial" w:hAnsi="Arial" w:cs="Arial"/>
              </w:rPr>
              <w:softHyphen/>
              <w:t>setz</w:t>
            </w:r>
          </w:p>
          <w:p>
            <w:pPr>
              <w:spacing w:after="0" w:line="240" w:lineRule="auto"/>
              <w:rPr>
                <w:rFonts w:ascii="Arial" w:hAnsi="Arial" w:cs="Arial"/>
              </w:rPr>
            </w:pPr>
          </w:p>
          <w:p>
            <w:pPr>
              <w:spacing w:after="0" w:line="240" w:lineRule="auto"/>
              <w:rPr>
                <w:rFonts w:ascii="Arial" w:hAnsi="Arial" w:cs="Arial"/>
              </w:rPr>
            </w:pPr>
            <w:r>
              <w:rPr>
                <w:rFonts w:ascii="Arial" w:hAnsi="Arial" w:cs="Arial"/>
              </w:rPr>
              <w:t>Förderverein der Schule</w:t>
            </w:r>
          </w:p>
          <w:p>
            <w:pPr>
              <w:spacing w:after="0" w:line="240" w:lineRule="auto"/>
              <w:rPr>
                <w:rFonts w:ascii="Arial" w:hAnsi="Arial" w:cs="Arial"/>
              </w:rPr>
            </w:pPr>
          </w:p>
          <w:p>
            <w:pPr>
              <w:spacing w:after="0" w:line="240" w:lineRule="auto"/>
              <w:rPr>
                <w:rFonts w:ascii="Arial" w:hAnsi="Arial" w:cs="Arial"/>
              </w:rPr>
            </w:pPr>
            <w:r>
              <w:rPr>
                <w:rFonts w:ascii="Arial" w:hAnsi="Arial" w:cs="Arial"/>
              </w:rPr>
              <w:t>Klassenspre</w:t>
            </w:r>
            <w:r>
              <w:rPr>
                <w:rFonts w:ascii="Arial" w:hAnsi="Arial" w:cs="Arial"/>
              </w:rPr>
              <w:softHyphen/>
              <w:t>cher</w:t>
            </w:r>
          </w:p>
          <w:p>
            <w:pPr>
              <w:spacing w:after="0" w:line="240" w:lineRule="auto"/>
              <w:rPr>
                <w:rFonts w:ascii="Arial" w:hAnsi="Arial" w:cs="Arial"/>
              </w:rPr>
            </w:pPr>
          </w:p>
          <w:p>
            <w:pPr>
              <w:spacing w:after="0" w:line="240" w:lineRule="auto"/>
              <w:rPr>
                <w:rFonts w:ascii="Arial" w:hAnsi="Arial" w:cs="Arial"/>
              </w:rPr>
            </w:pPr>
            <w:r>
              <w:rPr>
                <w:rFonts w:ascii="Arial" w:hAnsi="Arial" w:cs="Arial"/>
              </w:rPr>
              <w:t>Buddys</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Lesemamas, </w:t>
            </w:r>
            <w:proofErr w:type="spellStart"/>
            <w:r>
              <w:rPr>
                <w:rFonts w:ascii="Arial" w:hAnsi="Arial" w:cs="Arial"/>
              </w:rPr>
              <w:t>Lesepapas</w:t>
            </w:r>
            <w:proofErr w:type="spellEnd"/>
            <w:r>
              <w:rPr>
                <w:rFonts w:ascii="Arial" w:hAnsi="Arial" w:cs="Arial"/>
              </w:rPr>
              <w:t xml:space="preserve">, </w:t>
            </w:r>
            <w:proofErr w:type="spellStart"/>
            <w:r>
              <w:rPr>
                <w:rFonts w:ascii="Arial" w:hAnsi="Arial" w:cs="Arial"/>
              </w:rPr>
              <w:t>Leseomas</w:t>
            </w:r>
            <w:proofErr w:type="spellEnd"/>
            <w:r>
              <w:rPr>
                <w:rFonts w:ascii="Arial" w:hAnsi="Arial" w:cs="Arial"/>
              </w:rPr>
              <w:t xml:space="preserve"> so</w:t>
            </w:r>
            <w:r>
              <w:rPr>
                <w:rFonts w:ascii="Arial" w:hAnsi="Arial" w:cs="Arial"/>
              </w:rPr>
              <w:softHyphen/>
              <w:t xml:space="preserve">wie </w:t>
            </w:r>
            <w:proofErr w:type="spellStart"/>
            <w:r>
              <w:rPr>
                <w:rFonts w:ascii="Arial" w:hAnsi="Arial" w:cs="Arial"/>
              </w:rPr>
              <w:t>Leseopas</w:t>
            </w:r>
            <w:proofErr w:type="spellEnd"/>
            <w:r>
              <w:rPr>
                <w:rFonts w:ascii="Arial" w:hAnsi="Arial" w:cs="Arial"/>
              </w:rPr>
              <w:t xml:space="preserve"> </w:t>
            </w:r>
          </w:p>
          <w:p>
            <w:pPr>
              <w:rPr>
                <w:rFonts w:ascii="Arial" w:hAnsi="Arial" w:cs="Arial"/>
              </w:rPr>
            </w:pPr>
            <w:r>
              <w:rPr>
                <w:rFonts w:ascii="Arial" w:hAnsi="Arial" w:cs="Arial"/>
              </w:rPr>
              <w:t xml:space="preserve">Selbstständige Buchausleihe </w:t>
            </w:r>
          </w:p>
          <w:p>
            <w:pPr>
              <w:rPr>
                <w:rFonts w:ascii="Arial" w:hAnsi="Arial" w:cs="Arial"/>
              </w:rPr>
            </w:pPr>
            <w:r>
              <w:rPr>
                <w:rFonts w:ascii="Arial" w:hAnsi="Arial" w:cs="Arial"/>
              </w:rPr>
              <w:t>gezielte Eltern</w:t>
            </w:r>
            <w:r>
              <w:rPr>
                <w:rFonts w:ascii="Arial" w:hAnsi="Arial" w:cs="Arial"/>
              </w:rPr>
              <w:softHyphen/>
              <w:t>ansprache bei Veranstaltun</w:t>
            </w:r>
            <w:r>
              <w:rPr>
                <w:rFonts w:ascii="Arial" w:hAnsi="Arial" w:cs="Arial"/>
              </w:rPr>
              <w:softHyphen/>
              <w:t>gen der Schule</w:t>
            </w:r>
          </w:p>
          <w:p>
            <w:pPr>
              <w:snapToGrid w:val="0"/>
              <w:rPr>
                <w:rFonts w:ascii="Arial" w:hAnsi="Arial" w:cs="Arial"/>
              </w:rPr>
            </w:pPr>
            <w:r>
              <w:rPr>
                <w:rFonts w:ascii="Arial" w:hAnsi="Arial" w:cs="Arial"/>
              </w:rPr>
              <w:t xml:space="preserve">Info-Abend Jahrgangsstufe 0 und 6 </w:t>
            </w:r>
          </w:p>
          <w:p>
            <w:pPr>
              <w:spacing w:after="0" w:line="240" w:lineRule="auto"/>
              <w:rPr>
                <w:rFonts w:ascii="Arial" w:hAnsi="Arial" w:cs="Arial"/>
                <w:u w:val="single"/>
              </w:rPr>
            </w:pPr>
          </w:p>
        </w:tc>
        <w:tc>
          <w:tcPr>
            <w:tcW w:w="1535" w:type="dxa"/>
          </w:tcPr>
          <w:p>
            <w:pPr>
              <w:rPr>
                <w:rFonts w:ascii="Arial" w:hAnsi="Arial" w:cs="Arial"/>
              </w:rPr>
            </w:pPr>
            <w:r>
              <w:rPr>
                <w:rFonts w:ascii="Arial" w:hAnsi="Arial" w:cs="Arial"/>
              </w:rPr>
              <w:lastRenderedPageBreak/>
              <w:t>Kitas in der näheren Schulumge</w:t>
            </w:r>
            <w:r>
              <w:rPr>
                <w:rFonts w:ascii="Arial" w:hAnsi="Arial" w:cs="Arial"/>
              </w:rPr>
              <w:softHyphen/>
              <w:t xml:space="preserve">bung </w:t>
            </w:r>
          </w:p>
          <w:p>
            <w:pPr>
              <w:rPr>
                <w:rFonts w:ascii="Arial" w:hAnsi="Arial" w:cs="Arial"/>
              </w:rPr>
            </w:pPr>
            <w:r>
              <w:rPr>
                <w:rFonts w:ascii="Arial" w:hAnsi="Arial" w:cs="Arial"/>
              </w:rPr>
              <w:t>Oberschulen</w:t>
            </w:r>
          </w:p>
          <w:p>
            <w:pPr>
              <w:rPr>
                <w:rFonts w:ascii="Arial" w:hAnsi="Arial" w:cs="Arial"/>
              </w:rPr>
            </w:pPr>
            <w:r>
              <w:rPr>
                <w:rFonts w:ascii="Arial" w:hAnsi="Arial" w:cs="Arial"/>
              </w:rPr>
              <w:t>Schulbüche</w:t>
            </w:r>
            <w:r>
              <w:rPr>
                <w:rFonts w:ascii="Arial" w:hAnsi="Arial" w:cs="Arial"/>
              </w:rPr>
              <w:softHyphen/>
              <w:t>rei</w:t>
            </w:r>
          </w:p>
          <w:p>
            <w:pPr>
              <w:rPr>
                <w:rFonts w:ascii="Arial" w:hAnsi="Arial" w:cs="Arial"/>
              </w:rPr>
            </w:pPr>
            <w:r>
              <w:rPr>
                <w:rFonts w:ascii="Arial" w:hAnsi="Arial" w:cs="Arial"/>
              </w:rPr>
              <w:lastRenderedPageBreak/>
              <w:t>Bücherbus</w:t>
            </w:r>
          </w:p>
          <w:p>
            <w:pPr>
              <w:rPr>
                <w:rFonts w:ascii="Arial" w:hAnsi="Arial" w:cs="Arial"/>
              </w:rPr>
            </w:pPr>
            <w:r>
              <w:rPr>
                <w:rFonts w:ascii="Arial" w:hAnsi="Arial" w:cs="Arial"/>
              </w:rPr>
              <w:t>Jugendklub Walther Kroh</w:t>
            </w:r>
          </w:p>
          <w:p>
            <w:pPr>
              <w:rPr>
                <w:rFonts w:ascii="Arial" w:hAnsi="Arial" w:cs="Arial"/>
              </w:rPr>
            </w:pPr>
            <w:r>
              <w:rPr>
                <w:rFonts w:ascii="Arial" w:hAnsi="Arial" w:cs="Arial"/>
              </w:rPr>
              <w:t>Sportver</w:t>
            </w:r>
            <w:r>
              <w:rPr>
                <w:rFonts w:ascii="Arial" w:hAnsi="Arial" w:cs="Arial"/>
              </w:rPr>
              <w:softHyphen/>
              <w:t xml:space="preserve">eine </w:t>
            </w:r>
          </w:p>
          <w:p>
            <w:pPr>
              <w:rPr>
                <w:rFonts w:ascii="Arial" w:hAnsi="Arial" w:cs="Arial"/>
                <w:u w:val="single"/>
              </w:rPr>
            </w:pPr>
            <w:r>
              <w:rPr>
                <w:rFonts w:ascii="Arial" w:hAnsi="Arial" w:cs="Arial"/>
              </w:rPr>
              <w:t>Kooperation mit verschie</w:t>
            </w:r>
            <w:r>
              <w:rPr>
                <w:rFonts w:ascii="Arial" w:hAnsi="Arial" w:cs="Arial"/>
              </w:rPr>
              <w:softHyphen/>
              <w:t>denen Musik</w:t>
            </w:r>
            <w:r>
              <w:rPr>
                <w:rFonts w:ascii="Arial" w:hAnsi="Arial" w:cs="Arial"/>
              </w:rPr>
              <w:softHyphen/>
              <w:t xml:space="preserve">schulen </w:t>
            </w:r>
          </w:p>
        </w:tc>
        <w:tc>
          <w:tcPr>
            <w:tcW w:w="1536" w:type="dxa"/>
          </w:tcPr>
          <w:p>
            <w:pPr>
              <w:snapToGrid w:val="0"/>
              <w:rPr>
                <w:rFonts w:ascii="Arial" w:hAnsi="Arial" w:cs="Arial"/>
              </w:rPr>
            </w:pPr>
            <w:r>
              <w:rPr>
                <w:rFonts w:ascii="Arial" w:hAnsi="Arial" w:cs="Arial"/>
              </w:rPr>
              <w:lastRenderedPageBreak/>
              <w:t>Info-Briefe</w:t>
            </w:r>
          </w:p>
          <w:p>
            <w:pPr>
              <w:rPr>
                <w:rFonts w:ascii="Arial" w:hAnsi="Arial" w:cs="Arial"/>
              </w:rPr>
            </w:pPr>
            <w:r>
              <w:rPr>
                <w:rFonts w:ascii="Arial" w:hAnsi="Arial" w:cs="Arial"/>
              </w:rPr>
              <w:t>Info-Wand</w:t>
            </w:r>
          </w:p>
          <w:p>
            <w:pPr>
              <w:rPr>
                <w:rFonts w:ascii="Arial" w:hAnsi="Arial" w:cs="Arial"/>
              </w:rPr>
            </w:pPr>
            <w:r>
              <w:rPr>
                <w:rFonts w:ascii="Arial" w:hAnsi="Arial" w:cs="Arial"/>
              </w:rPr>
              <w:t>Info-Zettel</w:t>
            </w:r>
          </w:p>
          <w:p>
            <w:pPr>
              <w:rPr>
                <w:rFonts w:ascii="Arial" w:hAnsi="Arial" w:cs="Arial"/>
              </w:rPr>
            </w:pPr>
            <w:r>
              <w:rPr>
                <w:rFonts w:ascii="Arial" w:hAnsi="Arial" w:cs="Arial"/>
              </w:rPr>
              <w:t>Dienstbesprechun</w:t>
            </w:r>
            <w:r>
              <w:rPr>
                <w:rFonts w:ascii="Arial" w:hAnsi="Arial" w:cs="Arial"/>
              </w:rPr>
              <w:softHyphen/>
              <w:t>gen</w:t>
            </w:r>
          </w:p>
          <w:p>
            <w:pPr>
              <w:rPr>
                <w:rFonts w:ascii="Arial" w:hAnsi="Arial" w:cs="Arial"/>
              </w:rPr>
            </w:pPr>
            <w:r>
              <w:rPr>
                <w:rFonts w:ascii="Arial" w:hAnsi="Arial" w:cs="Arial"/>
              </w:rPr>
              <w:t>Kurzbesprechungen in Gruppen</w:t>
            </w:r>
          </w:p>
          <w:p>
            <w:pPr>
              <w:rPr>
                <w:rFonts w:ascii="Arial" w:hAnsi="Arial" w:cs="Arial"/>
              </w:rPr>
            </w:pPr>
            <w:r>
              <w:rPr>
                <w:rFonts w:ascii="Arial" w:hAnsi="Arial" w:cs="Arial"/>
              </w:rPr>
              <w:lastRenderedPageBreak/>
              <w:t>Einzelgespräche</w:t>
            </w:r>
          </w:p>
          <w:p>
            <w:pPr>
              <w:rPr>
                <w:rFonts w:ascii="Arial" w:hAnsi="Arial" w:cs="Arial"/>
              </w:rPr>
            </w:pPr>
            <w:r>
              <w:rPr>
                <w:rFonts w:ascii="Arial" w:hAnsi="Arial" w:cs="Arial"/>
              </w:rPr>
              <w:t>Beratungsgesprä</w:t>
            </w:r>
            <w:r>
              <w:rPr>
                <w:rFonts w:ascii="Arial" w:hAnsi="Arial" w:cs="Arial"/>
              </w:rPr>
              <w:softHyphen/>
              <w:t>che</w:t>
            </w:r>
          </w:p>
          <w:p>
            <w:pPr>
              <w:rPr>
                <w:rFonts w:ascii="Arial" w:hAnsi="Arial" w:cs="Arial"/>
              </w:rPr>
            </w:pPr>
            <w:r>
              <w:rPr>
                <w:rFonts w:ascii="Arial" w:hAnsi="Arial" w:cs="Arial"/>
              </w:rPr>
              <w:t>Wünsche der Kolle</w:t>
            </w:r>
            <w:r>
              <w:rPr>
                <w:rFonts w:ascii="Arial" w:hAnsi="Arial" w:cs="Arial"/>
              </w:rPr>
              <w:softHyphen/>
              <w:t>gen zum Ende des Schuljahres berück</w:t>
            </w:r>
            <w:r>
              <w:rPr>
                <w:rFonts w:ascii="Arial" w:hAnsi="Arial" w:cs="Arial"/>
              </w:rPr>
              <w:softHyphen/>
              <w:t>sichtigen</w:t>
            </w:r>
          </w:p>
          <w:p>
            <w:pPr>
              <w:snapToGrid w:val="0"/>
              <w:rPr>
                <w:rFonts w:ascii="Arial" w:hAnsi="Arial" w:cs="Arial"/>
              </w:rPr>
            </w:pPr>
            <w:r>
              <w:rPr>
                <w:rFonts w:ascii="Arial" w:hAnsi="Arial" w:cs="Arial"/>
              </w:rPr>
              <w:t>Mitarbeitergesprä</w:t>
            </w:r>
            <w:r>
              <w:rPr>
                <w:rFonts w:ascii="Arial" w:hAnsi="Arial" w:cs="Arial"/>
              </w:rPr>
              <w:softHyphen/>
              <w:t>che (einmal im Jahr)</w:t>
            </w:r>
          </w:p>
          <w:p>
            <w:pPr>
              <w:rPr>
                <w:rFonts w:ascii="Arial" w:hAnsi="Arial" w:cs="Arial"/>
              </w:rPr>
            </w:pPr>
          </w:p>
          <w:p>
            <w:pPr>
              <w:rPr>
                <w:rFonts w:ascii="Arial" w:hAnsi="Arial" w:cs="Arial"/>
              </w:rPr>
            </w:pPr>
            <w:r>
              <w:rPr>
                <w:rFonts w:ascii="Arial" w:hAnsi="Arial" w:cs="Arial"/>
              </w:rPr>
              <w:t>Mailingliste für Kollegen und Kolleginnen</w:t>
            </w:r>
          </w:p>
          <w:p>
            <w:pPr>
              <w:spacing w:after="0" w:line="240" w:lineRule="auto"/>
              <w:rPr>
                <w:rFonts w:ascii="Arial" w:hAnsi="Arial" w:cs="Arial"/>
                <w:u w:val="single"/>
              </w:rPr>
            </w:pPr>
          </w:p>
        </w:tc>
        <w:tc>
          <w:tcPr>
            <w:tcW w:w="1536" w:type="dxa"/>
          </w:tcPr>
          <w:p>
            <w:pPr>
              <w:snapToGrid w:val="0"/>
              <w:rPr>
                <w:rFonts w:ascii="Arial" w:hAnsi="Arial" w:cs="Arial"/>
              </w:rPr>
            </w:pPr>
            <w:r>
              <w:rPr>
                <w:rFonts w:ascii="Arial" w:hAnsi="Arial" w:cs="Arial"/>
              </w:rPr>
              <w:lastRenderedPageBreak/>
              <w:t>Unterricht nach Orga</w:t>
            </w:r>
            <w:r>
              <w:rPr>
                <w:rFonts w:ascii="Arial" w:hAnsi="Arial" w:cs="Arial"/>
              </w:rPr>
              <w:softHyphen/>
              <w:t>nisations</w:t>
            </w:r>
            <w:r>
              <w:rPr>
                <w:rFonts w:ascii="Arial" w:hAnsi="Arial" w:cs="Arial"/>
              </w:rPr>
              <w:softHyphen/>
              <w:t>richtlinien</w:t>
            </w:r>
          </w:p>
          <w:p>
            <w:pPr>
              <w:rPr>
                <w:rFonts w:ascii="Arial" w:hAnsi="Arial" w:cs="Arial"/>
              </w:rPr>
            </w:pPr>
            <w:r>
              <w:rPr>
                <w:rFonts w:ascii="Arial" w:hAnsi="Arial" w:cs="Arial"/>
              </w:rPr>
              <w:t>Blockstunde(n)</w:t>
            </w:r>
          </w:p>
          <w:p>
            <w:pPr>
              <w:rPr>
                <w:rFonts w:ascii="Arial" w:hAnsi="Arial" w:cs="Arial"/>
              </w:rPr>
            </w:pPr>
            <w:r>
              <w:rPr>
                <w:rFonts w:ascii="Arial" w:hAnsi="Arial" w:cs="Arial"/>
              </w:rPr>
              <w:t>Klassenlehrer werden möglichst umfangreich in ihrer Klasse einge</w:t>
            </w:r>
            <w:r>
              <w:rPr>
                <w:rFonts w:ascii="Arial" w:hAnsi="Arial" w:cs="Arial"/>
              </w:rPr>
              <w:softHyphen/>
            </w:r>
            <w:r>
              <w:rPr>
                <w:rFonts w:ascii="Arial" w:hAnsi="Arial" w:cs="Arial"/>
              </w:rPr>
              <w:lastRenderedPageBreak/>
              <w:t>setzt</w:t>
            </w:r>
          </w:p>
          <w:p>
            <w:pPr>
              <w:rPr>
                <w:rFonts w:ascii="Arial" w:hAnsi="Arial" w:cs="Arial"/>
              </w:rPr>
            </w:pPr>
            <w:r>
              <w:rPr>
                <w:rFonts w:ascii="Arial" w:hAnsi="Arial" w:cs="Arial"/>
              </w:rPr>
              <w:t>Fachgerechter Einsatz der Kolle</w:t>
            </w:r>
            <w:r>
              <w:rPr>
                <w:rFonts w:ascii="Arial" w:hAnsi="Arial" w:cs="Arial"/>
              </w:rPr>
              <w:softHyphen/>
              <w:t>ginnen und Kolle</w:t>
            </w:r>
            <w:r>
              <w:rPr>
                <w:rFonts w:ascii="Arial" w:hAnsi="Arial" w:cs="Arial"/>
              </w:rPr>
              <w:softHyphen/>
              <w:t>gen</w:t>
            </w:r>
          </w:p>
          <w:p>
            <w:pPr>
              <w:rPr>
                <w:rFonts w:ascii="Arial" w:hAnsi="Arial" w:cs="Arial"/>
              </w:rPr>
            </w:pPr>
            <w:r>
              <w:rPr>
                <w:rFonts w:ascii="Arial" w:hAnsi="Arial" w:cs="Arial"/>
              </w:rPr>
              <w:t>Rhythmisierung</w:t>
            </w:r>
          </w:p>
          <w:p>
            <w:pPr>
              <w:rPr>
                <w:rFonts w:ascii="Arial" w:hAnsi="Arial" w:cs="Arial"/>
              </w:rPr>
            </w:pPr>
            <w:r>
              <w:rPr>
                <w:rFonts w:ascii="Arial" w:hAnsi="Arial" w:cs="Arial"/>
                <w:color w:val="000000"/>
              </w:rPr>
              <w:t>Konzept für die Betreuung der 5. und 6. Klassen im Ganztag (Räume, Personal, Organi</w:t>
            </w:r>
            <w:r>
              <w:rPr>
                <w:rFonts w:ascii="Arial" w:hAnsi="Arial" w:cs="Arial"/>
                <w:color w:val="000000"/>
              </w:rPr>
              <w:softHyphen/>
              <w:t>sation) in Zusam</w:t>
            </w:r>
            <w:r>
              <w:rPr>
                <w:rFonts w:ascii="Arial" w:hAnsi="Arial" w:cs="Arial"/>
                <w:color w:val="000000"/>
              </w:rPr>
              <w:softHyphen/>
              <w:t>menarbeit mit den Lehrkräften</w:t>
            </w:r>
          </w:p>
          <w:p>
            <w:pPr>
              <w:rPr>
                <w:rFonts w:ascii="Arial" w:hAnsi="Arial" w:cs="Arial"/>
              </w:rPr>
            </w:pPr>
          </w:p>
          <w:p>
            <w:pPr>
              <w:spacing w:after="0" w:line="240" w:lineRule="auto"/>
              <w:rPr>
                <w:rFonts w:ascii="Arial" w:hAnsi="Arial" w:cs="Arial"/>
                <w:u w:val="single"/>
              </w:rPr>
            </w:pPr>
          </w:p>
        </w:tc>
      </w:tr>
    </w:tbl>
    <w:p>
      <w:pPr>
        <w:rPr>
          <w:rFonts w:ascii="Arial" w:hAnsi="Arial" w:cs="Arial"/>
          <w:u w:val="single"/>
        </w:rPr>
      </w:pPr>
    </w:p>
    <w:p>
      <w:pPr>
        <w:pStyle w:val="Listenabsatz"/>
        <w:numPr>
          <w:ilvl w:val="2"/>
          <w:numId w:val="21"/>
        </w:numPr>
        <w:rPr>
          <w:rFonts w:ascii="Arial" w:hAnsi="Arial" w:cs="Arial"/>
          <w:u w:val="single"/>
        </w:rPr>
      </w:pPr>
      <w:r>
        <w:rPr>
          <w:rFonts w:ascii="Arial" w:hAnsi="Arial" w:cs="Arial"/>
          <w:u w:val="single"/>
        </w:rPr>
        <w:t>Personalentwicklung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3"/>
        <w:gridCol w:w="1655"/>
        <w:gridCol w:w="2540"/>
        <w:gridCol w:w="2100"/>
      </w:tblGrid>
      <w:tr>
        <w:tc>
          <w:tcPr>
            <w:tcW w:w="2303" w:type="dxa"/>
            <w:shd w:val="clear" w:color="auto" w:fill="B8CCE4" w:themeFill="accent1" w:themeFillTint="66"/>
          </w:tcPr>
          <w:p>
            <w:pPr>
              <w:spacing w:after="0" w:line="240" w:lineRule="auto"/>
              <w:rPr>
                <w:rFonts w:ascii="Arial" w:hAnsi="Arial" w:cs="Arial"/>
                <w:b/>
              </w:rPr>
            </w:pPr>
            <w:r>
              <w:rPr>
                <w:rFonts w:ascii="Arial" w:hAnsi="Arial" w:cs="Arial"/>
                <w:b/>
              </w:rPr>
              <w:t>schulinterne und indivi</w:t>
            </w:r>
            <w:r>
              <w:rPr>
                <w:rFonts w:ascii="Arial" w:hAnsi="Arial" w:cs="Arial"/>
                <w:b/>
              </w:rPr>
              <w:softHyphen/>
              <w:t xml:space="preserve">duelle  Fortbildungen </w:t>
            </w:r>
          </w:p>
        </w:tc>
        <w:tc>
          <w:tcPr>
            <w:tcW w:w="2303" w:type="dxa"/>
            <w:shd w:val="clear" w:color="auto" w:fill="B8CCE4" w:themeFill="accent1" w:themeFillTint="66"/>
          </w:tcPr>
          <w:p>
            <w:pPr>
              <w:spacing w:after="0" w:line="240" w:lineRule="auto"/>
              <w:rPr>
                <w:rFonts w:ascii="Arial" w:hAnsi="Arial" w:cs="Arial"/>
                <w:b/>
              </w:rPr>
            </w:pPr>
            <w:r>
              <w:rPr>
                <w:rFonts w:ascii="Arial" w:hAnsi="Arial" w:cs="Arial"/>
                <w:b/>
              </w:rPr>
              <w:t>Konzept zur Integra</w:t>
            </w:r>
            <w:r>
              <w:rPr>
                <w:rFonts w:ascii="Arial" w:hAnsi="Arial" w:cs="Arial"/>
                <w:b/>
              </w:rPr>
              <w:softHyphen/>
              <w:t>tion neuer Kollegin</w:t>
            </w:r>
            <w:r>
              <w:rPr>
                <w:rFonts w:ascii="Arial" w:hAnsi="Arial" w:cs="Arial"/>
                <w:b/>
              </w:rPr>
              <w:softHyphen/>
              <w:t xml:space="preserve">nen und Kollegen </w:t>
            </w:r>
          </w:p>
        </w:tc>
        <w:tc>
          <w:tcPr>
            <w:tcW w:w="2303" w:type="dxa"/>
            <w:shd w:val="clear" w:color="auto" w:fill="B8CCE4" w:themeFill="accent1" w:themeFillTint="66"/>
          </w:tcPr>
          <w:p>
            <w:pPr>
              <w:spacing w:after="0" w:line="240" w:lineRule="auto"/>
              <w:rPr>
                <w:rFonts w:ascii="Arial" w:hAnsi="Arial" w:cs="Arial"/>
                <w:b/>
              </w:rPr>
            </w:pPr>
            <w:r>
              <w:rPr>
                <w:rFonts w:ascii="Arial" w:hAnsi="Arial" w:cs="Arial"/>
                <w:b/>
              </w:rPr>
              <w:t>Mitarbeitergespräche</w:t>
            </w:r>
          </w:p>
        </w:tc>
        <w:tc>
          <w:tcPr>
            <w:tcW w:w="2303" w:type="dxa"/>
            <w:shd w:val="clear" w:color="auto" w:fill="B8CCE4" w:themeFill="accent1" w:themeFillTint="66"/>
          </w:tcPr>
          <w:p>
            <w:pPr>
              <w:spacing w:after="0" w:line="240" w:lineRule="auto"/>
              <w:rPr>
                <w:rFonts w:ascii="Arial" w:hAnsi="Arial" w:cs="Arial"/>
                <w:b/>
              </w:rPr>
            </w:pPr>
            <w:r>
              <w:rPr>
                <w:rFonts w:ascii="Arial" w:hAnsi="Arial" w:cs="Arial"/>
                <w:b/>
              </w:rPr>
              <w:t>Ausreichendes und gut qualifiziertes Per</w:t>
            </w:r>
            <w:r>
              <w:rPr>
                <w:rFonts w:ascii="Arial" w:hAnsi="Arial" w:cs="Arial"/>
                <w:b/>
              </w:rPr>
              <w:softHyphen/>
              <w:t xml:space="preserve">sonal für die Schule </w:t>
            </w:r>
          </w:p>
        </w:tc>
      </w:tr>
      <w:tr>
        <w:tc>
          <w:tcPr>
            <w:tcW w:w="2303" w:type="dxa"/>
          </w:tcPr>
          <w:p>
            <w:pPr>
              <w:snapToGrid w:val="0"/>
              <w:rPr>
                <w:rFonts w:ascii="Arial" w:hAnsi="Arial" w:cs="Arial"/>
                <w:i/>
              </w:rPr>
            </w:pPr>
            <w:r>
              <w:rPr>
                <w:rFonts w:ascii="Arial" w:hAnsi="Arial" w:cs="Arial"/>
                <w:i/>
              </w:rPr>
              <w:t>Auflistung der Besuche von Fortbildungsveranstaltungen durch den einzelnen Kolle</w:t>
            </w:r>
            <w:r>
              <w:rPr>
                <w:rFonts w:ascii="Arial" w:hAnsi="Arial" w:cs="Arial"/>
                <w:i/>
              </w:rPr>
              <w:softHyphen/>
              <w:t>gen zu Beginn eines jeden Schuljahres (Siehe Anhang)</w:t>
            </w:r>
          </w:p>
          <w:p>
            <w:pPr>
              <w:rPr>
                <w:rFonts w:ascii="Arial" w:hAnsi="Arial" w:cs="Arial"/>
              </w:rPr>
            </w:pPr>
            <w:r>
              <w:rPr>
                <w:rFonts w:ascii="Arial" w:hAnsi="Arial" w:cs="Arial"/>
              </w:rPr>
              <w:t>nach Möglichkeit Genehmi</w:t>
            </w:r>
            <w:r>
              <w:rPr>
                <w:rFonts w:ascii="Arial" w:hAnsi="Arial" w:cs="Arial"/>
              </w:rPr>
              <w:softHyphen/>
            </w:r>
            <w:r>
              <w:rPr>
                <w:rFonts w:ascii="Arial" w:hAnsi="Arial" w:cs="Arial"/>
              </w:rPr>
              <w:lastRenderedPageBreak/>
              <w:t>gung jedes als sinnvoll er</w:t>
            </w:r>
            <w:r>
              <w:rPr>
                <w:rFonts w:ascii="Arial" w:hAnsi="Arial" w:cs="Arial"/>
              </w:rPr>
              <w:softHyphen/>
              <w:t>scheinenden Fortbildungs</w:t>
            </w:r>
            <w:r>
              <w:rPr>
                <w:rFonts w:ascii="Arial" w:hAnsi="Arial" w:cs="Arial"/>
              </w:rPr>
              <w:softHyphen/>
              <w:t>antrages (auf der Grundlage ausreichender Personalaus</w:t>
            </w:r>
            <w:r>
              <w:rPr>
                <w:rFonts w:ascii="Arial" w:hAnsi="Arial" w:cs="Arial"/>
              </w:rPr>
              <w:softHyphen/>
              <w:t>stattung)</w:t>
            </w:r>
          </w:p>
          <w:p>
            <w:pPr>
              <w:rPr>
                <w:rFonts w:ascii="Arial" w:hAnsi="Arial" w:cs="Arial"/>
              </w:rPr>
            </w:pPr>
            <w:r>
              <w:rPr>
                <w:rFonts w:ascii="Arial" w:hAnsi="Arial" w:cs="Arial"/>
              </w:rPr>
              <w:t>schulinterne Fortbildungen unterstützen</w:t>
            </w:r>
          </w:p>
          <w:p>
            <w:pPr>
              <w:rPr>
                <w:rFonts w:ascii="Arial" w:hAnsi="Arial" w:cs="Arial"/>
                <w:i/>
              </w:rPr>
            </w:pPr>
            <w:r>
              <w:rPr>
                <w:rFonts w:ascii="Arial" w:hAnsi="Arial" w:cs="Arial"/>
                <w:i/>
              </w:rPr>
              <w:t>schulinternes Fortbildungs</w:t>
            </w:r>
            <w:r>
              <w:rPr>
                <w:rFonts w:ascii="Arial" w:hAnsi="Arial" w:cs="Arial"/>
                <w:i/>
              </w:rPr>
              <w:softHyphen/>
              <w:t>konzept erstellen</w:t>
            </w:r>
          </w:p>
          <w:p>
            <w:pPr>
              <w:rPr>
                <w:rFonts w:ascii="Arial" w:hAnsi="Arial" w:cs="Arial"/>
              </w:rPr>
            </w:pPr>
            <w:r>
              <w:rPr>
                <w:rFonts w:ascii="Arial" w:hAnsi="Arial" w:cs="Arial"/>
              </w:rPr>
              <w:t>thematische Studientage</w:t>
            </w:r>
          </w:p>
          <w:p>
            <w:pPr>
              <w:rPr>
                <w:rFonts w:ascii="Arial" w:hAnsi="Arial" w:cs="Arial"/>
              </w:rPr>
            </w:pPr>
            <w:r>
              <w:rPr>
                <w:rFonts w:ascii="Arial" w:hAnsi="Arial" w:cs="Arial"/>
              </w:rPr>
              <w:t>kollegiale Unterrichtshospi</w:t>
            </w:r>
            <w:r>
              <w:rPr>
                <w:rFonts w:ascii="Arial" w:hAnsi="Arial" w:cs="Arial"/>
              </w:rPr>
              <w:softHyphen/>
              <w:t>tation anregen</w:t>
            </w:r>
          </w:p>
          <w:p>
            <w:pPr>
              <w:rPr>
                <w:rFonts w:ascii="Arial" w:hAnsi="Arial" w:cs="Arial"/>
              </w:rPr>
            </w:pPr>
            <w:r>
              <w:rPr>
                <w:rFonts w:ascii="Arial" w:hAnsi="Arial" w:cs="Arial"/>
              </w:rPr>
              <w:t>für das Selbstevaluations</w:t>
            </w:r>
            <w:r>
              <w:rPr>
                <w:rFonts w:ascii="Arial" w:hAnsi="Arial" w:cs="Arial"/>
              </w:rPr>
              <w:softHyphen/>
              <w:t>portal werben</w:t>
            </w:r>
          </w:p>
          <w:p>
            <w:pPr>
              <w:snapToGrid w:val="0"/>
              <w:rPr>
                <w:rFonts w:ascii="Arial" w:hAnsi="Arial" w:cs="Arial"/>
              </w:rPr>
            </w:pPr>
            <w:r>
              <w:rPr>
                <w:rFonts w:ascii="Arial" w:hAnsi="Arial" w:cs="Arial"/>
              </w:rPr>
              <w:t>regionalisierte Fortbildungs</w:t>
            </w:r>
            <w:r>
              <w:rPr>
                <w:rFonts w:ascii="Arial" w:hAnsi="Arial" w:cs="Arial"/>
              </w:rPr>
              <w:softHyphen/>
              <w:t>angebote nutzen</w:t>
            </w:r>
          </w:p>
          <w:p>
            <w:pPr>
              <w:rPr>
                <w:rFonts w:ascii="Arial" w:hAnsi="Arial" w:cs="Arial"/>
              </w:rPr>
            </w:pPr>
            <w:r>
              <w:rPr>
                <w:rFonts w:ascii="Arial" w:hAnsi="Arial" w:cs="Arial"/>
              </w:rPr>
              <w:t>Fachkonferenzen stärken</w:t>
            </w:r>
          </w:p>
          <w:p>
            <w:pPr>
              <w:rPr>
                <w:rFonts w:ascii="Arial" w:hAnsi="Arial" w:cs="Arial"/>
              </w:rPr>
            </w:pPr>
            <w:r>
              <w:rPr>
                <w:rFonts w:ascii="Arial" w:hAnsi="Arial" w:cs="Arial"/>
              </w:rPr>
              <w:t>Mitarbeiter gezielt an Fort</w:t>
            </w:r>
            <w:r>
              <w:rPr>
                <w:rFonts w:ascii="Arial" w:hAnsi="Arial" w:cs="Arial"/>
              </w:rPr>
              <w:softHyphen/>
              <w:t>bildungen, Fachkonferen</w:t>
            </w:r>
            <w:r>
              <w:rPr>
                <w:rFonts w:ascii="Arial" w:hAnsi="Arial" w:cs="Arial"/>
              </w:rPr>
              <w:softHyphen/>
              <w:t>zen, Fachtagungen teilneh</w:t>
            </w:r>
            <w:r>
              <w:rPr>
                <w:rFonts w:ascii="Arial" w:hAnsi="Arial" w:cs="Arial"/>
              </w:rPr>
              <w:softHyphen/>
              <w:t>men lassen</w:t>
            </w:r>
          </w:p>
          <w:p>
            <w:pPr>
              <w:rPr>
                <w:rFonts w:ascii="Arial" w:hAnsi="Arial" w:cs="Arial"/>
              </w:rPr>
            </w:pPr>
            <w:r>
              <w:rPr>
                <w:rFonts w:ascii="Arial" w:hAnsi="Arial" w:cs="Arial"/>
              </w:rPr>
              <w:t>CONTIGO-Projekt</w:t>
            </w:r>
          </w:p>
          <w:p>
            <w:pPr>
              <w:rPr>
                <w:rFonts w:ascii="Arial" w:hAnsi="Arial" w:cs="Arial"/>
              </w:rPr>
            </w:pPr>
            <w:r>
              <w:rPr>
                <w:rFonts w:ascii="Arial" w:hAnsi="Arial" w:cs="Arial"/>
              </w:rPr>
              <w:t>Schule ohne Mobbing</w:t>
            </w:r>
          </w:p>
        </w:tc>
        <w:tc>
          <w:tcPr>
            <w:tcW w:w="2303" w:type="dxa"/>
          </w:tcPr>
          <w:p>
            <w:pPr>
              <w:snapToGrid w:val="0"/>
              <w:rPr>
                <w:rFonts w:ascii="Arial" w:hAnsi="Arial" w:cs="Arial"/>
              </w:rPr>
            </w:pPr>
            <w:r>
              <w:rPr>
                <w:rFonts w:ascii="Arial" w:hAnsi="Arial" w:cs="Arial"/>
              </w:rPr>
              <w:lastRenderedPageBreak/>
              <w:t>mit jedem neuen Kolle</w:t>
            </w:r>
            <w:r>
              <w:rPr>
                <w:rFonts w:ascii="Arial" w:hAnsi="Arial" w:cs="Arial"/>
              </w:rPr>
              <w:softHyphen/>
              <w:t>gen wird ein ausführli</w:t>
            </w:r>
            <w:r>
              <w:rPr>
                <w:rFonts w:ascii="Arial" w:hAnsi="Arial" w:cs="Arial"/>
              </w:rPr>
              <w:softHyphen/>
              <w:t>ches Ge</w:t>
            </w:r>
            <w:r>
              <w:rPr>
                <w:rFonts w:ascii="Arial" w:hAnsi="Arial" w:cs="Arial"/>
              </w:rPr>
              <w:softHyphen/>
              <w:t>spräch mit der Schullei</w:t>
            </w:r>
            <w:r>
              <w:rPr>
                <w:rFonts w:ascii="Arial" w:hAnsi="Arial" w:cs="Arial"/>
              </w:rPr>
              <w:lastRenderedPageBreak/>
              <w:t>tung geführt</w:t>
            </w:r>
          </w:p>
          <w:p>
            <w:pPr>
              <w:rPr>
                <w:rFonts w:ascii="Arial" w:hAnsi="Arial" w:cs="Arial"/>
              </w:rPr>
            </w:pPr>
            <w:r>
              <w:rPr>
                <w:rFonts w:ascii="Arial" w:hAnsi="Arial" w:cs="Arial"/>
              </w:rPr>
              <w:t>Wünsche nach ei</w:t>
            </w:r>
            <w:r>
              <w:rPr>
                <w:rFonts w:ascii="Arial" w:hAnsi="Arial" w:cs="Arial"/>
              </w:rPr>
              <w:softHyphen/>
              <w:t xml:space="preserve">nem </w:t>
            </w:r>
            <w:r>
              <w:rPr>
                <w:rFonts w:ascii="Arial" w:hAnsi="Arial" w:cs="Arial"/>
              </w:rPr>
              <w:br/>
              <w:t>eventuellen Einsatz werden erfragt</w:t>
            </w:r>
          </w:p>
          <w:p>
            <w:pPr>
              <w:rPr>
                <w:rFonts w:ascii="Arial" w:hAnsi="Arial" w:cs="Arial"/>
              </w:rPr>
            </w:pPr>
            <w:r>
              <w:rPr>
                <w:rFonts w:ascii="Arial" w:hAnsi="Arial" w:cs="Arial"/>
              </w:rPr>
              <w:t>Vorstellung der neuen Kollegen auf einer Konferenz</w:t>
            </w:r>
          </w:p>
          <w:p>
            <w:pPr>
              <w:snapToGrid w:val="0"/>
              <w:rPr>
                <w:rFonts w:ascii="Arial" w:hAnsi="Arial" w:cs="Arial"/>
              </w:rPr>
            </w:pPr>
            <w:r>
              <w:rPr>
                <w:rFonts w:ascii="Arial" w:hAnsi="Arial" w:cs="Arial"/>
              </w:rPr>
              <w:t>eine Mappe mit wichti</w:t>
            </w:r>
            <w:r>
              <w:rPr>
                <w:rFonts w:ascii="Arial" w:hAnsi="Arial" w:cs="Arial"/>
              </w:rPr>
              <w:softHyphen/>
              <w:t>gen Unterla</w:t>
            </w:r>
            <w:r>
              <w:rPr>
                <w:rFonts w:ascii="Arial" w:hAnsi="Arial" w:cs="Arial"/>
              </w:rPr>
              <w:softHyphen/>
              <w:t>gen über die Schule zur Ansicht vor</w:t>
            </w:r>
            <w:r>
              <w:rPr>
                <w:rFonts w:ascii="Arial" w:hAnsi="Arial" w:cs="Arial"/>
              </w:rPr>
              <w:softHyphen/>
              <w:t>han</w:t>
            </w:r>
            <w:r>
              <w:rPr>
                <w:rFonts w:ascii="Arial" w:hAnsi="Arial" w:cs="Arial"/>
              </w:rPr>
              <w:softHyphen/>
              <w:t>den</w:t>
            </w:r>
          </w:p>
          <w:p>
            <w:pPr>
              <w:rPr>
                <w:rFonts w:ascii="Arial" w:hAnsi="Arial" w:cs="Arial"/>
              </w:rPr>
            </w:pPr>
            <w:r>
              <w:rPr>
                <w:rFonts w:ascii="Arial" w:hAnsi="Arial" w:cs="Arial"/>
              </w:rPr>
              <w:t>ein Kollege fühlt sich für den neuen Kolle</w:t>
            </w:r>
            <w:r>
              <w:rPr>
                <w:rFonts w:ascii="Arial" w:hAnsi="Arial" w:cs="Arial"/>
              </w:rPr>
              <w:softHyphen/>
              <w:t>gen verantwortlich</w:t>
            </w:r>
          </w:p>
          <w:p>
            <w:pPr>
              <w:rPr>
                <w:rFonts w:ascii="Arial" w:hAnsi="Arial" w:cs="Arial"/>
              </w:rPr>
            </w:pPr>
            <w:r>
              <w:rPr>
                <w:rFonts w:ascii="Arial" w:hAnsi="Arial" w:cs="Arial"/>
              </w:rPr>
              <w:t>Beobachtung, Bera</w:t>
            </w:r>
            <w:r>
              <w:rPr>
                <w:rFonts w:ascii="Arial" w:hAnsi="Arial" w:cs="Arial"/>
              </w:rPr>
              <w:softHyphen/>
              <w:t>tung</w:t>
            </w:r>
          </w:p>
          <w:p>
            <w:pPr>
              <w:rPr>
                <w:rFonts w:ascii="Arial" w:hAnsi="Arial" w:cs="Arial"/>
              </w:rPr>
            </w:pPr>
          </w:p>
        </w:tc>
        <w:tc>
          <w:tcPr>
            <w:tcW w:w="2303" w:type="dxa"/>
          </w:tcPr>
          <w:p>
            <w:pPr>
              <w:snapToGrid w:val="0"/>
              <w:rPr>
                <w:rFonts w:ascii="Arial" w:hAnsi="Arial" w:cs="Arial"/>
              </w:rPr>
            </w:pPr>
            <w:r>
              <w:rPr>
                <w:rFonts w:ascii="Arial" w:hAnsi="Arial" w:cs="Arial"/>
              </w:rPr>
              <w:lastRenderedPageBreak/>
              <w:t>Zielgerichtete Mit</w:t>
            </w:r>
            <w:r>
              <w:rPr>
                <w:rFonts w:ascii="Arial" w:hAnsi="Arial" w:cs="Arial"/>
              </w:rPr>
              <w:softHyphen/>
              <w:t>arbei</w:t>
            </w:r>
            <w:r>
              <w:rPr>
                <w:rFonts w:ascii="Arial" w:hAnsi="Arial" w:cs="Arial"/>
              </w:rPr>
              <w:softHyphen/>
              <w:t>tergespräche</w:t>
            </w:r>
          </w:p>
          <w:p>
            <w:pPr>
              <w:snapToGrid w:val="0"/>
              <w:rPr>
                <w:rFonts w:ascii="Arial" w:hAnsi="Arial" w:cs="Arial"/>
              </w:rPr>
            </w:pPr>
            <w:r>
              <w:rPr>
                <w:rFonts w:ascii="Arial" w:hAnsi="Arial" w:cs="Arial"/>
              </w:rPr>
              <w:t>Beratungsgespräche</w:t>
            </w:r>
          </w:p>
          <w:p>
            <w:pPr>
              <w:snapToGrid w:val="0"/>
              <w:rPr>
                <w:rFonts w:ascii="Arial" w:hAnsi="Arial" w:cs="Arial"/>
              </w:rPr>
            </w:pPr>
            <w:r>
              <w:rPr>
                <w:rFonts w:ascii="Arial" w:hAnsi="Arial" w:cs="Arial"/>
              </w:rPr>
              <w:t>Präventionsgespräche</w:t>
            </w:r>
          </w:p>
          <w:p>
            <w:pPr>
              <w:rPr>
                <w:rFonts w:ascii="Arial" w:hAnsi="Arial" w:cs="Arial"/>
              </w:rPr>
            </w:pPr>
            <w:r>
              <w:rPr>
                <w:rFonts w:ascii="Arial" w:hAnsi="Arial" w:cs="Arial"/>
              </w:rPr>
              <w:lastRenderedPageBreak/>
              <w:t>Aufgaben delegieren</w:t>
            </w:r>
          </w:p>
          <w:p>
            <w:pPr>
              <w:rPr>
                <w:rFonts w:ascii="Arial" w:hAnsi="Arial" w:cs="Arial"/>
              </w:rPr>
            </w:pPr>
            <w:r>
              <w:rPr>
                <w:rFonts w:ascii="Arial" w:hAnsi="Arial" w:cs="Arial"/>
              </w:rPr>
              <w:t>Arbeitsgruppen zur Vor</w:t>
            </w:r>
            <w:r>
              <w:rPr>
                <w:rFonts w:ascii="Arial" w:hAnsi="Arial" w:cs="Arial"/>
              </w:rPr>
              <w:softHyphen/>
              <w:t>bereitung von Vorhaben</w:t>
            </w:r>
          </w:p>
          <w:p>
            <w:pPr>
              <w:spacing w:after="0" w:line="240" w:lineRule="auto"/>
              <w:rPr>
                <w:rFonts w:ascii="Arial" w:hAnsi="Arial" w:cs="Arial"/>
              </w:rPr>
            </w:pPr>
            <w:r>
              <w:rPr>
                <w:rFonts w:ascii="Arial" w:hAnsi="Arial" w:cs="Arial"/>
              </w:rPr>
              <w:t>Zielvereinbarungen (nur, wenn notwendig)</w:t>
            </w:r>
          </w:p>
          <w:p>
            <w:pPr>
              <w:spacing w:after="0" w:line="240" w:lineRule="auto"/>
              <w:rPr>
                <w:rFonts w:ascii="Arial" w:hAnsi="Arial" w:cs="Arial"/>
              </w:rPr>
            </w:pPr>
          </w:p>
          <w:p>
            <w:pPr>
              <w:snapToGrid w:val="0"/>
              <w:rPr>
                <w:rFonts w:ascii="Arial" w:hAnsi="Arial" w:cs="Arial"/>
              </w:rPr>
            </w:pPr>
            <w:r>
              <w:rPr>
                <w:rFonts w:ascii="Arial" w:hAnsi="Arial" w:cs="Arial"/>
              </w:rPr>
              <w:t>Motivationsgespräch</w:t>
            </w:r>
          </w:p>
          <w:p>
            <w:pPr>
              <w:rPr>
                <w:rFonts w:ascii="Arial" w:hAnsi="Arial" w:cs="Arial"/>
              </w:rPr>
            </w:pPr>
            <w:r>
              <w:rPr>
                <w:rFonts w:ascii="Arial" w:hAnsi="Arial" w:cs="Arial"/>
              </w:rPr>
              <w:t>Qualifikationsgespräch</w:t>
            </w:r>
          </w:p>
          <w:p>
            <w:pPr>
              <w:rPr>
                <w:rFonts w:ascii="Arial" w:hAnsi="Arial" w:cs="Arial"/>
              </w:rPr>
            </w:pPr>
            <w:r>
              <w:rPr>
                <w:rFonts w:ascii="Arial" w:hAnsi="Arial" w:cs="Arial"/>
              </w:rPr>
              <w:t>Lob</w:t>
            </w:r>
          </w:p>
          <w:p>
            <w:pPr>
              <w:rPr>
                <w:rFonts w:ascii="Arial" w:hAnsi="Arial" w:cs="Arial"/>
              </w:rPr>
            </w:pPr>
            <w:r>
              <w:rPr>
                <w:rFonts w:ascii="Arial" w:hAnsi="Arial" w:cs="Arial"/>
              </w:rPr>
              <w:t>Kritikgespräch</w:t>
            </w:r>
          </w:p>
          <w:p>
            <w:pPr>
              <w:rPr>
                <w:rFonts w:ascii="Arial" w:hAnsi="Arial" w:cs="Arial"/>
              </w:rPr>
            </w:pPr>
            <w:r>
              <w:rPr>
                <w:rFonts w:ascii="Arial" w:hAnsi="Arial" w:cs="Arial"/>
              </w:rPr>
              <w:t>Konfrontationsgespräch</w:t>
            </w:r>
          </w:p>
          <w:p>
            <w:pPr>
              <w:rPr>
                <w:rFonts w:ascii="Arial" w:hAnsi="Arial" w:cs="Arial"/>
              </w:rPr>
            </w:pPr>
            <w:r>
              <w:rPr>
                <w:rFonts w:ascii="Arial" w:hAnsi="Arial" w:cs="Arial"/>
              </w:rPr>
              <w:t>Beurteilungen</w:t>
            </w:r>
          </w:p>
          <w:p>
            <w:pPr>
              <w:rPr>
                <w:rFonts w:ascii="Arial" w:hAnsi="Arial" w:cs="Arial"/>
              </w:rPr>
            </w:pPr>
            <w:r>
              <w:rPr>
                <w:rFonts w:ascii="Arial" w:hAnsi="Arial" w:cs="Arial"/>
              </w:rPr>
              <w:t>Dienstliche Beurteilun</w:t>
            </w:r>
            <w:r>
              <w:rPr>
                <w:rFonts w:ascii="Arial" w:hAnsi="Arial" w:cs="Arial"/>
              </w:rPr>
              <w:softHyphen/>
              <w:t xml:space="preserve">gen </w:t>
            </w:r>
          </w:p>
        </w:tc>
        <w:tc>
          <w:tcPr>
            <w:tcW w:w="2303" w:type="dxa"/>
          </w:tcPr>
          <w:p>
            <w:pPr>
              <w:snapToGrid w:val="0"/>
              <w:rPr>
                <w:rFonts w:ascii="Arial" w:hAnsi="Arial" w:cs="Arial"/>
              </w:rPr>
            </w:pPr>
            <w:r>
              <w:rPr>
                <w:rFonts w:ascii="Arial" w:hAnsi="Arial" w:cs="Arial"/>
              </w:rPr>
              <w:lastRenderedPageBreak/>
              <w:t>Ausbildung von qualifi</w:t>
            </w:r>
            <w:r>
              <w:rPr>
                <w:rFonts w:ascii="Arial" w:hAnsi="Arial" w:cs="Arial"/>
              </w:rPr>
              <w:softHyphen/>
              <w:t>zier</w:t>
            </w:r>
            <w:r>
              <w:rPr>
                <w:rFonts w:ascii="Arial" w:hAnsi="Arial" w:cs="Arial"/>
              </w:rPr>
              <w:softHyphen/>
              <w:t>ten Lehrerinnen und Lehrern sowie Erziehe</w:t>
            </w:r>
            <w:r>
              <w:rPr>
                <w:rFonts w:ascii="Arial" w:hAnsi="Arial" w:cs="Arial"/>
              </w:rPr>
              <w:softHyphen/>
              <w:t>rinnen und Erziehern</w:t>
            </w:r>
          </w:p>
          <w:p>
            <w:pPr>
              <w:rPr>
                <w:rFonts w:ascii="Arial" w:hAnsi="Arial" w:cs="Arial"/>
              </w:rPr>
            </w:pPr>
            <w:r>
              <w:rPr>
                <w:rFonts w:ascii="Arial" w:hAnsi="Arial" w:cs="Arial"/>
              </w:rPr>
              <w:lastRenderedPageBreak/>
              <w:t>Anforderung über die Schul</w:t>
            </w:r>
            <w:r>
              <w:rPr>
                <w:rFonts w:ascii="Arial" w:hAnsi="Arial" w:cs="Arial"/>
              </w:rPr>
              <w:softHyphen/>
              <w:t>aufsicht</w:t>
            </w:r>
          </w:p>
          <w:p>
            <w:pPr>
              <w:rPr>
                <w:rFonts w:ascii="Arial" w:hAnsi="Arial" w:cs="Arial"/>
              </w:rPr>
            </w:pPr>
            <w:r>
              <w:rPr>
                <w:rFonts w:ascii="Arial" w:hAnsi="Arial" w:cs="Arial"/>
              </w:rPr>
              <w:t>Anforderungsprofil, laut AV Lehrerbeurteilung</w:t>
            </w:r>
          </w:p>
          <w:p>
            <w:pPr>
              <w:snapToGrid w:val="0"/>
              <w:rPr>
                <w:rFonts w:ascii="Arial" w:hAnsi="Arial" w:cs="Arial"/>
              </w:rPr>
            </w:pPr>
            <w:r>
              <w:rPr>
                <w:rFonts w:ascii="Arial" w:hAnsi="Arial" w:cs="Arial"/>
              </w:rPr>
              <w:t>Teilnahme an der Perso</w:t>
            </w:r>
            <w:r>
              <w:rPr>
                <w:rFonts w:ascii="Arial" w:hAnsi="Arial" w:cs="Arial"/>
              </w:rPr>
              <w:softHyphen/>
              <w:t>nal</w:t>
            </w:r>
            <w:r>
              <w:rPr>
                <w:rFonts w:ascii="Arial" w:hAnsi="Arial" w:cs="Arial"/>
              </w:rPr>
              <w:softHyphen/>
              <w:t>kostenbudge</w:t>
            </w:r>
            <w:r>
              <w:rPr>
                <w:rFonts w:ascii="Arial" w:hAnsi="Arial" w:cs="Arial"/>
              </w:rPr>
              <w:softHyphen/>
              <w:t>tierung</w:t>
            </w:r>
          </w:p>
          <w:p>
            <w:pPr>
              <w:rPr>
                <w:rFonts w:ascii="Arial" w:hAnsi="Arial" w:cs="Arial"/>
              </w:rPr>
            </w:pPr>
            <w:r>
              <w:rPr>
                <w:rFonts w:ascii="Arial" w:hAnsi="Arial" w:cs="Arial"/>
              </w:rPr>
              <w:t>Nachwuchs ausbilden</w:t>
            </w:r>
          </w:p>
          <w:p>
            <w:pPr>
              <w:rPr>
                <w:rFonts w:ascii="Arial" w:hAnsi="Arial" w:cs="Arial"/>
              </w:rPr>
            </w:pPr>
          </w:p>
          <w:p>
            <w:pPr>
              <w:rPr>
                <w:rFonts w:ascii="Arial" w:hAnsi="Arial" w:cs="Arial"/>
              </w:rPr>
            </w:pPr>
          </w:p>
          <w:p>
            <w:pPr>
              <w:spacing w:after="0" w:line="240" w:lineRule="auto"/>
              <w:rPr>
                <w:rFonts w:ascii="Arial" w:hAnsi="Arial" w:cs="Arial"/>
                <w:u w:val="single"/>
              </w:rPr>
            </w:pPr>
          </w:p>
        </w:tc>
      </w:tr>
    </w:tbl>
    <w:p>
      <w:pPr>
        <w:rPr>
          <w:rFonts w:ascii="Arial" w:hAnsi="Arial" w:cs="Arial"/>
          <w:u w:val="single"/>
        </w:rPr>
      </w:pPr>
    </w:p>
    <w:p>
      <w:pPr>
        <w:rPr>
          <w:rFonts w:ascii="Arial" w:hAnsi="Arial" w:cs="Arial"/>
          <w:u w:val="single"/>
        </w:rPr>
      </w:pPr>
    </w:p>
    <w:p>
      <w:pPr>
        <w:pStyle w:val="Listenabsatz"/>
        <w:numPr>
          <w:ilvl w:val="2"/>
          <w:numId w:val="21"/>
        </w:numPr>
        <w:rPr>
          <w:rFonts w:ascii="Arial" w:hAnsi="Arial" w:cs="Arial"/>
          <w:u w:val="single"/>
        </w:rPr>
      </w:pPr>
      <w:r>
        <w:rPr>
          <w:rFonts w:ascii="Arial" w:hAnsi="Arial" w:cs="Arial"/>
          <w:u w:val="single"/>
        </w:rPr>
        <w:t>Erziehung und Schulleben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1543"/>
        <w:gridCol w:w="1859"/>
        <w:gridCol w:w="1219"/>
        <w:gridCol w:w="1635"/>
        <w:gridCol w:w="1107"/>
      </w:tblGrid>
      <w:tr>
        <w:tc>
          <w:tcPr>
            <w:tcW w:w="1635" w:type="dxa"/>
            <w:shd w:val="clear" w:color="auto" w:fill="B8CCE4" w:themeFill="accent1" w:themeFillTint="66"/>
          </w:tcPr>
          <w:p>
            <w:pPr>
              <w:spacing w:after="0" w:line="240" w:lineRule="auto"/>
              <w:rPr>
                <w:rFonts w:ascii="Arial" w:hAnsi="Arial" w:cs="Arial"/>
                <w:b/>
              </w:rPr>
            </w:pPr>
            <w:r>
              <w:rPr>
                <w:rFonts w:ascii="Arial" w:hAnsi="Arial" w:cs="Arial"/>
                <w:b/>
              </w:rPr>
              <w:t>Schulzufrieden</w:t>
            </w:r>
            <w:r>
              <w:rPr>
                <w:rFonts w:ascii="Arial" w:hAnsi="Arial" w:cs="Arial"/>
                <w:b/>
              </w:rPr>
              <w:softHyphen/>
              <w:t>heit der Schüle</w:t>
            </w:r>
            <w:r>
              <w:rPr>
                <w:rFonts w:ascii="Arial" w:hAnsi="Arial" w:cs="Arial"/>
                <w:b/>
              </w:rPr>
              <w:softHyphen/>
              <w:t>rinnen und Schü</w:t>
            </w:r>
            <w:r>
              <w:rPr>
                <w:rFonts w:ascii="Arial" w:hAnsi="Arial" w:cs="Arial"/>
                <w:b/>
              </w:rPr>
              <w:softHyphen/>
              <w:t>ler/Partizipa</w:t>
            </w:r>
            <w:r>
              <w:rPr>
                <w:rFonts w:ascii="Arial" w:hAnsi="Arial" w:cs="Arial"/>
                <w:b/>
              </w:rPr>
              <w:softHyphen/>
              <w:t xml:space="preserve">tion an den schulischen </w:t>
            </w:r>
            <w:proofErr w:type="spellStart"/>
            <w:r>
              <w:rPr>
                <w:rFonts w:ascii="Arial" w:hAnsi="Arial" w:cs="Arial"/>
                <w:b/>
              </w:rPr>
              <w:t>Ge</w:t>
            </w:r>
            <w:r>
              <w:rPr>
                <w:rFonts w:ascii="Arial" w:hAnsi="Arial" w:cs="Arial"/>
                <w:b/>
              </w:rPr>
              <w:softHyphen/>
              <w:t>staltungs</w:t>
            </w:r>
            <w:proofErr w:type="spellEnd"/>
            <w:r>
              <w:rPr>
                <w:rFonts w:ascii="Arial" w:hAnsi="Arial" w:cs="Arial"/>
                <w:b/>
              </w:rPr>
              <w:t>- und Ent</w:t>
            </w:r>
            <w:r>
              <w:rPr>
                <w:rFonts w:ascii="Arial" w:hAnsi="Arial" w:cs="Arial"/>
                <w:b/>
              </w:rPr>
              <w:softHyphen/>
              <w:t>scheidungs</w:t>
            </w:r>
            <w:r>
              <w:rPr>
                <w:rFonts w:ascii="Arial" w:hAnsi="Arial" w:cs="Arial"/>
                <w:b/>
              </w:rPr>
              <w:softHyphen/>
              <w:t>prozes</w:t>
            </w:r>
            <w:r>
              <w:rPr>
                <w:rFonts w:ascii="Arial" w:hAnsi="Arial" w:cs="Arial"/>
                <w:b/>
              </w:rPr>
              <w:softHyphen/>
              <w:t>sen</w:t>
            </w:r>
          </w:p>
        </w:tc>
        <w:tc>
          <w:tcPr>
            <w:tcW w:w="1863" w:type="dxa"/>
            <w:shd w:val="clear" w:color="auto" w:fill="B8CCE4" w:themeFill="accent1" w:themeFillTint="66"/>
          </w:tcPr>
          <w:p>
            <w:pPr>
              <w:spacing w:after="0" w:line="240" w:lineRule="auto"/>
              <w:rPr>
                <w:rFonts w:ascii="Arial" w:hAnsi="Arial" w:cs="Arial"/>
                <w:b/>
              </w:rPr>
            </w:pPr>
            <w:r>
              <w:rPr>
                <w:rFonts w:ascii="Arial" w:hAnsi="Arial" w:cs="Arial"/>
                <w:b/>
              </w:rPr>
              <w:t>Soziales Klima/ Gewaltpro</w:t>
            </w:r>
            <w:r>
              <w:rPr>
                <w:rFonts w:ascii="Arial" w:hAnsi="Arial" w:cs="Arial"/>
                <w:b/>
              </w:rPr>
              <w:softHyphen/>
              <w:t>phy</w:t>
            </w:r>
            <w:r>
              <w:rPr>
                <w:rFonts w:ascii="Arial" w:hAnsi="Arial" w:cs="Arial"/>
                <w:b/>
              </w:rPr>
              <w:softHyphen/>
              <w:t>laxe</w:t>
            </w:r>
          </w:p>
        </w:tc>
        <w:tc>
          <w:tcPr>
            <w:tcW w:w="1610" w:type="dxa"/>
            <w:shd w:val="clear" w:color="auto" w:fill="B8CCE4" w:themeFill="accent1" w:themeFillTint="66"/>
          </w:tcPr>
          <w:p>
            <w:pPr>
              <w:spacing w:after="0" w:line="240" w:lineRule="auto"/>
              <w:rPr>
                <w:rFonts w:ascii="Arial" w:hAnsi="Arial" w:cs="Arial"/>
                <w:b/>
              </w:rPr>
            </w:pPr>
            <w:r>
              <w:rPr>
                <w:rFonts w:ascii="Arial" w:hAnsi="Arial" w:cs="Arial"/>
                <w:b/>
              </w:rPr>
              <w:t>Erziehungskon</w:t>
            </w:r>
            <w:r>
              <w:rPr>
                <w:rFonts w:ascii="Arial" w:hAnsi="Arial" w:cs="Arial"/>
                <w:b/>
              </w:rPr>
              <w:softHyphen/>
              <w:t xml:space="preserve">zept </w:t>
            </w:r>
          </w:p>
        </w:tc>
        <w:tc>
          <w:tcPr>
            <w:tcW w:w="1314" w:type="dxa"/>
            <w:shd w:val="clear" w:color="auto" w:fill="B8CCE4" w:themeFill="accent1" w:themeFillTint="66"/>
          </w:tcPr>
          <w:p>
            <w:pPr>
              <w:spacing w:after="0" w:line="240" w:lineRule="auto"/>
              <w:rPr>
                <w:rFonts w:ascii="Arial" w:hAnsi="Arial" w:cs="Arial"/>
                <w:b/>
              </w:rPr>
            </w:pPr>
            <w:r>
              <w:rPr>
                <w:rFonts w:ascii="Arial" w:hAnsi="Arial" w:cs="Arial"/>
                <w:b/>
              </w:rPr>
              <w:t>Vernetzung des Schul- und Frei</w:t>
            </w:r>
            <w:r>
              <w:rPr>
                <w:rFonts w:ascii="Arial" w:hAnsi="Arial" w:cs="Arial"/>
                <w:b/>
              </w:rPr>
              <w:softHyphen/>
              <w:t>zeitbe</w:t>
            </w:r>
            <w:r>
              <w:rPr>
                <w:rFonts w:ascii="Arial" w:hAnsi="Arial" w:cs="Arial"/>
                <w:b/>
              </w:rPr>
              <w:softHyphen/>
              <w:t>rei</w:t>
            </w:r>
            <w:r>
              <w:rPr>
                <w:rFonts w:ascii="Arial" w:hAnsi="Arial" w:cs="Arial"/>
                <w:b/>
              </w:rPr>
              <w:softHyphen/>
              <w:t xml:space="preserve">ches </w:t>
            </w:r>
          </w:p>
        </w:tc>
        <w:tc>
          <w:tcPr>
            <w:tcW w:w="1228" w:type="dxa"/>
            <w:shd w:val="clear" w:color="auto" w:fill="B8CCE4" w:themeFill="accent1" w:themeFillTint="66"/>
          </w:tcPr>
          <w:p>
            <w:pPr>
              <w:spacing w:after="0" w:line="240" w:lineRule="auto"/>
              <w:rPr>
                <w:rFonts w:ascii="Arial" w:hAnsi="Arial" w:cs="Arial"/>
                <w:b/>
              </w:rPr>
            </w:pPr>
            <w:r>
              <w:rPr>
                <w:rFonts w:ascii="Arial" w:hAnsi="Arial" w:cs="Arial"/>
                <w:b/>
              </w:rPr>
              <w:t>Schulische Ver</w:t>
            </w:r>
            <w:r>
              <w:rPr>
                <w:rFonts w:ascii="Arial" w:hAnsi="Arial" w:cs="Arial"/>
                <w:b/>
              </w:rPr>
              <w:softHyphen/>
              <w:t>anstal</w:t>
            </w:r>
            <w:r>
              <w:rPr>
                <w:rFonts w:ascii="Arial" w:hAnsi="Arial" w:cs="Arial"/>
                <w:b/>
              </w:rPr>
              <w:softHyphen/>
              <w:t xml:space="preserve">tungen </w:t>
            </w:r>
          </w:p>
        </w:tc>
        <w:tc>
          <w:tcPr>
            <w:tcW w:w="1638" w:type="dxa"/>
            <w:shd w:val="clear" w:color="auto" w:fill="B8CCE4" w:themeFill="accent1" w:themeFillTint="66"/>
          </w:tcPr>
          <w:p>
            <w:pPr>
              <w:spacing w:after="0" w:line="240" w:lineRule="auto"/>
              <w:rPr>
                <w:rFonts w:ascii="Arial" w:hAnsi="Arial" w:cs="Arial"/>
                <w:b/>
              </w:rPr>
            </w:pPr>
            <w:r>
              <w:rPr>
                <w:rFonts w:ascii="Arial" w:hAnsi="Arial" w:cs="Arial"/>
                <w:b/>
              </w:rPr>
              <w:t xml:space="preserve">Außenkontakte </w:t>
            </w:r>
          </w:p>
        </w:tc>
      </w:tr>
      <w:tr>
        <w:tc>
          <w:tcPr>
            <w:tcW w:w="1635" w:type="dxa"/>
          </w:tcPr>
          <w:p>
            <w:pPr>
              <w:spacing w:after="0" w:line="100" w:lineRule="atLeast"/>
              <w:rPr>
                <w:rFonts w:ascii="Arial" w:hAnsi="Arial" w:cs="Arial"/>
              </w:rPr>
            </w:pPr>
            <w:r>
              <w:rPr>
                <w:rFonts w:ascii="Arial" w:hAnsi="Arial" w:cs="Arial"/>
              </w:rPr>
              <w:t>Nutzung der</w:t>
            </w:r>
          </w:p>
          <w:p>
            <w:pPr>
              <w:spacing w:after="0" w:line="100" w:lineRule="atLeast"/>
              <w:rPr>
                <w:rFonts w:ascii="Arial" w:hAnsi="Arial" w:cs="Arial"/>
              </w:rPr>
            </w:pPr>
            <w:r>
              <w:rPr>
                <w:rFonts w:ascii="Arial" w:hAnsi="Arial" w:cs="Arial"/>
              </w:rPr>
              <w:t>Umfragebögen</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Schülersprecherver</w:t>
            </w:r>
            <w:r>
              <w:rPr>
                <w:rFonts w:ascii="Arial" w:hAnsi="Arial" w:cs="Arial"/>
              </w:rPr>
              <w:lastRenderedPageBreak/>
              <w:t>sammlungen</w:t>
            </w:r>
          </w:p>
          <w:p>
            <w:pPr>
              <w:spacing w:after="0" w:line="100" w:lineRule="atLeast"/>
              <w:rPr>
                <w:rFonts w:ascii="Arial" w:hAnsi="Arial" w:cs="Arial"/>
              </w:rPr>
            </w:pPr>
          </w:p>
          <w:p>
            <w:pPr>
              <w:spacing w:after="0" w:line="100" w:lineRule="atLeast"/>
              <w:rPr>
                <w:rFonts w:ascii="Arial" w:hAnsi="Arial" w:cs="Arial"/>
                <w:u w:val="single"/>
              </w:rPr>
            </w:pPr>
            <w:r>
              <w:rPr>
                <w:rFonts w:ascii="Arial" w:hAnsi="Arial" w:cs="Arial"/>
                <w:u w:val="single"/>
              </w:rPr>
              <w:t>Buddys</w:t>
            </w:r>
          </w:p>
          <w:p>
            <w:pPr>
              <w:spacing w:after="0" w:line="100" w:lineRule="atLeast"/>
              <w:rPr>
                <w:rFonts w:ascii="Arial" w:hAnsi="Arial" w:cs="Arial"/>
              </w:rPr>
            </w:pPr>
            <w:r>
              <w:rPr>
                <w:rFonts w:ascii="Arial" w:hAnsi="Arial" w:cs="Arial"/>
              </w:rPr>
              <w:t>-</w:t>
            </w:r>
            <w:proofErr w:type="spellStart"/>
            <w:r>
              <w:rPr>
                <w:rFonts w:ascii="Arial" w:hAnsi="Arial" w:cs="Arial"/>
              </w:rPr>
              <w:t>Saph</w:t>
            </w:r>
            <w:proofErr w:type="spellEnd"/>
            <w:r>
              <w:rPr>
                <w:rFonts w:ascii="Arial" w:hAnsi="Arial" w:cs="Arial"/>
              </w:rPr>
              <w:t>-Buddys</w:t>
            </w:r>
          </w:p>
          <w:p>
            <w:pPr>
              <w:spacing w:after="0" w:line="100" w:lineRule="atLeast"/>
              <w:rPr>
                <w:rFonts w:ascii="Arial" w:hAnsi="Arial" w:cs="Arial"/>
              </w:rPr>
            </w:pPr>
            <w:r>
              <w:rPr>
                <w:rFonts w:ascii="Arial" w:hAnsi="Arial" w:cs="Arial"/>
              </w:rPr>
              <w:t>-Essensbuddys</w:t>
            </w:r>
          </w:p>
          <w:p>
            <w:pPr>
              <w:spacing w:after="0" w:line="100" w:lineRule="atLeast"/>
              <w:rPr>
                <w:rFonts w:ascii="Arial" w:hAnsi="Arial" w:cs="Arial"/>
              </w:rPr>
            </w:pPr>
            <w:r>
              <w:rPr>
                <w:rFonts w:ascii="Arial" w:hAnsi="Arial" w:cs="Arial"/>
              </w:rPr>
              <w:t xml:space="preserve">Patenschaften </w:t>
            </w:r>
          </w:p>
          <w:p>
            <w:pPr>
              <w:spacing w:after="0" w:line="100" w:lineRule="atLeast"/>
              <w:rPr>
                <w:rFonts w:ascii="Arial" w:hAnsi="Arial" w:cs="Arial"/>
              </w:rPr>
            </w:pPr>
            <w:r>
              <w:rPr>
                <w:rFonts w:ascii="Arial" w:hAnsi="Arial" w:cs="Arial"/>
              </w:rPr>
              <w:t>2.Kl.-1.Kl.</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Mitbestimmung der Schüler bei der Ausgestaltung des Schulhauses und des Schulhofes</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Essenskommission</w:t>
            </w:r>
          </w:p>
          <w:p>
            <w:pPr>
              <w:spacing w:after="0" w:line="100" w:lineRule="atLeast"/>
              <w:rPr>
                <w:rFonts w:ascii="Arial" w:hAnsi="Arial" w:cs="Arial"/>
              </w:rPr>
            </w:pPr>
            <w:r>
              <w:rPr>
                <w:rFonts w:ascii="Arial" w:hAnsi="Arial" w:cs="Arial"/>
              </w:rPr>
              <w:t>Teilnahme am Kinder  und Jugendparlament</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 xml:space="preserve">Partnerklassen </w:t>
            </w:r>
          </w:p>
        </w:tc>
        <w:tc>
          <w:tcPr>
            <w:tcW w:w="1863" w:type="dxa"/>
          </w:tcPr>
          <w:p>
            <w:pPr>
              <w:spacing w:after="0" w:line="100" w:lineRule="atLeast"/>
              <w:rPr>
                <w:rFonts w:ascii="Arial" w:hAnsi="Arial" w:cs="Arial"/>
              </w:rPr>
            </w:pPr>
            <w:r>
              <w:rPr>
                <w:rFonts w:ascii="Arial" w:hAnsi="Arial" w:cs="Arial"/>
              </w:rPr>
              <w:lastRenderedPageBreak/>
              <w:t>Buddy-Pausenengel Projekte</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ETEP</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Zusammenarbeit mit der Polizei</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Gewaltprävention</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Sozialkompetenzstunden</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Teilnahme der Erzieher an Klassen- und Helferkonferenzen</w:t>
            </w:r>
          </w:p>
          <w:p>
            <w:pPr>
              <w:spacing w:after="0" w:line="100" w:lineRule="atLeast"/>
              <w:rPr>
                <w:rFonts w:ascii="Arial" w:hAnsi="Arial" w:cs="Arial"/>
              </w:rPr>
            </w:pPr>
            <w:r>
              <w:rPr>
                <w:rFonts w:ascii="Arial" w:hAnsi="Arial" w:cs="Arial"/>
              </w:rPr>
              <w:t xml:space="preserve"> </w:t>
            </w:r>
          </w:p>
          <w:p>
            <w:pPr>
              <w:spacing w:after="0" w:line="100" w:lineRule="atLeast"/>
              <w:rPr>
                <w:rFonts w:ascii="Arial" w:hAnsi="Arial" w:cs="Arial"/>
              </w:rPr>
            </w:pPr>
            <w:r>
              <w:rPr>
                <w:rFonts w:ascii="Arial" w:hAnsi="Arial" w:cs="Arial"/>
              </w:rPr>
              <w:t>Hausordnung</w:t>
            </w:r>
          </w:p>
          <w:p>
            <w:pPr>
              <w:spacing w:after="0" w:line="100" w:lineRule="atLeast"/>
              <w:rPr>
                <w:rFonts w:ascii="Arial" w:hAnsi="Arial" w:cs="Arial"/>
              </w:rPr>
            </w:pPr>
          </w:p>
          <w:p>
            <w:pPr>
              <w:spacing w:after="0" w:line="100" w:lineRule="atLeast"/>
              <w:rPr>
                <w:rFonts w:ascii="Arial" w:hAnsi="Arial" w:cs="Arial"/>
              </w:rPr>
            </w:pPr>
          </w:p>
          <w:p>
            <w:pPr>
              <w:spacing w:after="0" w:line="100" w:lineRule="atLeast"/>
              <w:rPr>
                <w:rFonts w:ascii="Arial" w:hAnsi="Arial" w:cs="Arial"/>
              </w:rPr>
            </w:pPr>
          </w:p>
          <w:p>
            <w:pPr>
              <w:spacing w:after="0" w:line="100" w:lineRule="atLeast"/>
              <w:rPr>
                <w:rFonts w:ascii="Arial" w:hAnsi="Arial" w:cs="Arial"/>
              </w:rPr>
            </w:pPr>
            <w:r>
              <w:rPr>
                <w:rFonts w:ascii="Arial" w:hAnsi="Arial" w:cs="Arial"/>
              </w:rPr>
              <w:t>Ausbildung</w:t>
            </w:r>
          </w:p>
          <w:p>
            <w:pPr>
              <w:spacing w:after="0" w:line="100" w:lineRule="atLeast"/>
              <w:rPr>
                <w:rFonts w:ascii="Arial" w:hAnsi="Arial" w:cs="Arial"/>
              </w:rPr>
            </w:pPr>
            <w:r>
              <w:rPr>
                <w:rFonts w:ascii="Arial" w:hAnsi="Arial" w:cs="Arial"/>
              </w:rPr>
              <w:t>Von Pausenengel und Anti-Mobbing</w:t>
            </w:r>
          </w:p>
        </w:tc>
        <w:tc>
          <w:tcPr>
            <w:tcW w:w="1610" w:type="dxa"/>
          </w:tcPr>
          <w:p>
            <w:pPr>
              <w:spacing w:after="0" w:line="100" w:lineRule="atLeast"/>
              <w:rPr>
                <w:rFonts w:ascii="Arial" w:hAnsi="Arial" w:cs="Arial"/>
              </w:rPr>
            </w:pPr>
            <w:r>
              <w:rPr>
                <w:rFonts w:ascii="Arial" w:hAnsi="Arial" w:cs="Arial"/>
              </w:rPr>
              <w:lastRenderedPageBreak/>
              <w:t>Höflichkeitsformen, Respekt im</w:t>
            </w:r>
          </w:p>
          <w:p>
            <w:pPr>
              <w:spacing w:after="0" w:line="100" w:lineRule="atLeast"/>
              <w:rPr>
                <w:rFonts w:ascii="Arial" w:hAnsi="Arial" w:cs="Arial"/>
              </w:rPr>
            </w:pPr>
            <w:r>
              <w:rPr>
                <w:rFonts w:ascii="Arial" w:hAnsi="Arial" w:cs="Arial"/>
              </w:rPr>
              <w:t>Methodentraining vermitteln</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Projekt-Eigenständig werden</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 xml:space="preserve">Erziehungsmaßnahmenkatalog wird </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Wertevermittlung</w:t>
            </w:r>
          </w:p>
        </w:tc>
        <w:tc>
          <w:tcPr>
            <w:tcW w:w="1314" w:type="dxa"/>
          </w:tcPr>
          <w:p>
            <w:pPr>
              <w:spacing w:after="0" w:line="100" w:lineRule="atLeast"/>
              <w:rPr>
                <w:rFonts w:ascii="Arial" w:hAnsi="Arial" w:cs="Arial"/>
              </w:rPr>
            </w:pPr>
            <w:r>
              <w:rPr>
                <w:rFonts w:ascii="Arial" w:hAnsi="Arial" w:cs="Arial"/>
                <w:u w:val="single"/>
              </w:rPr>
              <w:lastRenderedPageBreak/>
              <w:t>Z</w:t>
            </w:r>
            <w:r>
              <w:rPr>
                <w:rFonts w:ascii="Arial" w:hAnsi="Arial" w:cs="Arial"/>
              </w:rPr>
              <w:t xml:space="preserve">usammenarbeit und Absprache der </w:t>
            </w:r>
            <w:proofErr w:type="spellStart"/>
            <w:r>
              <w:rPr>
                <w:rFonts w:ascii="Arial" w:hAnsi="Arial" w:cs="Arial"/>
              </w:rPr>
              <w:t>Leh</w:t>
            </w:r>
            <w:r>
              <w:rPr>
                <w:rFonts w:ascii="Arial" w:hAnsi="Arial" w:cs="Arial"/>
              </w:rPr>
              <w:lastRenderedPageBreak/>
              <w:t>rer-und</w:t>
            </w:r>
            <w:proofErr w:type="spellEnd"/>
            <w:r>
              <w:rPr>
                <w:rFonts w:ascii="Arial" w:hAnsi="Arial" w:cs="Arial"/>
              </w:rPr>
              <w:t xml:space="preserve"> Erzieher</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Gemeinsame Vorbereitung von schulischen Höhepunkten</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Betreuung von  Schülergruppen und einzelnen Schülern durch die Erzieher bei Bedarf</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Teilnahme an Klassenfahrten</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Bibliotheksangebot</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 xml:space="preserve">PC-Programme aus dem Unterricht für die Freizeit nutzen </w:t>
            </w:r>
          </w:p>
          <w:p>
            <w:pPr>
              <w:spacing w:after="0" w:line="100" w:lineRule="atLeast"/>
              <w:rPr>
                <w:rFonts w:ascii="Arial" w:hAnsi="Arial" w:cs="Arial"/>
              </w:rPr>
            </w:pPr>
          </w:p>
          <w:p>
            <w:pPr>
              <w:spacing w:after="0" w:line="100" w:lineRule="atLeast"/>
              <w:rPr>
                <w:rFonts w:ascii="Arial" w:hAnsi="Arial" w:cs="Arial"/>
              </w:rPr>
            </w:pPr>
          </w:p>
          <w:p>
            <w:pPr>
              <w:spacing w:after="0" w:line="100" w:lineRule="atLeast"/>
              <w:rPr>
                <w:rFonts w:ascii="Arial" w:hAnsi="Arial" w:cs="Arial"/>
              </w:rPr>
            </w:pPr>
          </w:p>
        </w:tc>
        <w:tc>
          <w:tcPr>
            <w:tcW w:w="1228" w:type="dxa"/>
          </w:tcPr>
          <w:p>
            <w:pPr>
              <w:spacing w:after="0" w:line="100" w:lineRule="atLeast"/>
              <w:rPr>
                <w:rFonts w:ascii="Arial" w:hAnsi="Arial" w:cs="Arial"/>
              </w:rPr>
            </w:pPr>
            <w:r>
              <w:rPr>
                <w:rFonts w:ascii="Arial" w:hAnsi="Arial" w:cs="Arial"/>
              </w:rPr>
              <w:lastRenderedPageBreak/>
              <w:t>Osterbasteln und</w:t>
            </w:r>
          </w:p>
          <w:p>
            <w:pPr>
              <w:spacing w:after="0" w:line="100" w:lineRule="atLeast"/>
              <w:rPr>
                <w:rFonts w:ascii="Arial" w:hAnsi="Arial" w:cs="Arial"/>
              </w:rPr>
            </w:pPr>
            <w:r>
              <w:rPr>
                <w:rFonts w:ascii="Arial" w:hAnsi="Arial" w:cs="Arial"/>
              </w:rPr>
              <w:t>Weihnachtsbasteln mit Eltern</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Skifahrt 5./6.Klassen</w:t>
            </w:r>
          </w:p>
          <w:p>
            <w:pPr>
              <w:spacing w:after="0" w:line="100" w:lineRule="atLeast"/>
              <w:rPr>
                <w:rFonts w:ascii="Arial" w:hAnsi="Arial" w:cs="Arial"/>
              </w:rPr>
            </w:pPr>
          </w:p>
          <w:p>
            <w:pPr>
              <w:spacing w:after="0" w:line="100" w:lineRule="atLeast"/>
              <w:rPr>
                <w:rFonts w:ascii="Arial" w:hAnsi="Arial" w:cs="Arial"/>
              </w:rPr>
            </w:pPr>
            <w:proofErr w:type="spellStart"/>
            <w:r>
              <w:rPr>
                <w:rFonts w:ascii="Arial" w:hAnsi="Arial" w:cs="Arial"/>
              </w:rPr>
              <w:t>Talentefest</w:t>
            </w:r>
            <w:proofErr w:type="spellEnd"/>
            <w:r>
              <w:rPr>
                <w:rFonts w:ascii="Arial" w:hAnsi="Arial" w:cs="Arial"/>
              </w:rPr>
              <w:t xml:space="preserve"> oder Kunstgalerie</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Kindertag</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 xml:space="preserve">Waldlauf </w:t>
            </w:r>
          </w:p>
          <w:p>
            <w:pPr>
              <w:spacing w:after="0" w:line="100" w:lineRule="atLeast"/>
              <w:rPr>
                <w:rFonts w:ascii="Arial" w:hAnsi="Arial" w:cs="Arial"/>
              </w:rPr>
            </w:pPr>
          </w:p>
          <w:p>
            <w:pPr>
              <w:spacing w:after="0" w:line="100" w:lineRule="atLeast"/>
              <w:rPr>
                <w:rFonts w:ascii="Arial" w:hAnsi="Arial" w:cs="Arial"/>
              </w:rPr>
            </w:pPr>
            <w:proofErr w:type="spellStart"/>
            <w:r>
              <w:rPr>
                <w:rFonts w:ascii="Arial" w:hAnsi="Arial" w:cs="Arial"/>
              </w:rPr>
              <w:t>Sport-oder</w:t>
            </w:r>
            <w:proofErr w:type="spellEnd"/>
            <w:r>
              <w:rPr>
                <w:rFonts w:ascii="Arial" w:hAnsi="Arial" w:cs="Arial"/>
              </w:rPr>
              <w:t xml:space="preserve"> Spielfest</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Fasching</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Weihnachtskonzert</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Einschulungsveranstaltung</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Vorlesewettbewerb</w:t>
            </w:r>
          </w:p>
          <w:p>
            <w:pPr>
              <w:spacing w:after="0" w:line="100" w:lineRule="atLeast"/>
              <w:rPr>
                <w:rFonts w:ascii="Arial" w:hAnsi="Arial" w:cs="Arial"/>
              </w:rPr>
            </w:pPr>
          </w:p>
          <w:p>
            <w:pPr>
              <w:spacing w:after="0" w:line="100" w:lineRule="atLeast"/>
              <w:rPr>
                <w:rFonts w:ascii="Arial" w:hAnsi="Arial" w:cs="Arial"/>
              </w:rPr>
            </w:pPr>
          </w:p>
        </w:tc>
        <w:tc>
          <w:tcPr>
            <w:tcW w:w="1638" w:type="dxa"/>
          </w:tcPr>
          <w:p>
            <w:pPr>
              <w:spacing w:after="0" w:line="100" w:lineRule="atLeast"/>
              <w:rPr>
                <w:rFonts w:ascii="Arial" w:hAnsi="Arial" w:cs="Arial"/>
              </w:rPr>
            </w:pPr>
            <w:r>
              <w:rPr>
                <w:rFonts w:ascii="Arial" w:hAnsi="Arial" w:cs="Arial"/>
                <w:u w:val="single"/>
              </w:rPr>
              <w:lastRenderedPageBreak/>
              <w:t>K</w:t>
            </w:r>
            <w:r>
              <w:rPr>
                <w:rFonts w:ascii="Arial" w:hAnsi="Arial" w:cs="Arial"/>
              </w:rPr>
              <w:t>oop. Kitas</w:t>
            </w:r>
          </w:p>
          <w:p>
            <w:pPr>
              <w:spacing w:after="0" w:line="100" w:lineRule="atLeast"/>
              <w:rPr>
                <w:rFonts w:ascii="Arial" w:hAnsi="Arial" w:cs="Arial"/>
              </w:rPr>
            </w:pPr>
            <w:r>
              <w:rPr>
                <w:rFonts w:ascii="Arial" w:hAnsi="Arial" w:cs="Arial"/>
              </w:rPr>
              <w:t xml:space="preserve">Jugendclub </w:t>
            </w:r>
          </w:p>
          <w:p>
            <w:pPr>
              <w:spacing w:after="0" w:line="100" w:lineRule="atLeast"/>
              <w:rPr>
                <w:rFonts w:ascii="Arial" w:hAnsi="Arial" w:cs="Arial"/>
              </w:rPr>
            </w:pPr>
            <w:r>
              <w:rPr>
                <w:rFonts w:ascii="Arial" w:hAnsi="Arial" w:cs="Arial"/>
              </w:rPr>
              <w:t xml:space="preserve">„Walter </w:t>
            </w:r>
            <w:r>
              <w:rPr>
                <w:rFonts w:ascii="Arial" w:hAnsi="Arial" w:cs="Arial"/>
              </w:rPr>
              <w:lastRenderedPageBreak/>
              <w:t>Kroh“</w:t>
            </w:r>
          </w:p>
          <w:p>
            <w:pPr>
              <w:spacing w:after="0" w:line="100" w:lineRule="atLeast"/>
              <w:rPr>
                <w:rFonts w:ascii="Arial" w:hAnsi="Arial" w:cs="Arial"/>
              </w:rPr>
            </w:pPr>
          </w:p>
          <w:p>
            <w:pPr>
              <w:spacing w:after="0" w:line="100" w:lineRule="atLeast"/>
              <w:rPr>
                <w:rFonts w:ascii="Arial" w:hAnsi="Arial" w:cs="Arial"/>
              </w:rPr>
            </w:pPr>
            <w:proofErr w:type="spellStart"/>
            <w:r>
              <w:rPr>
                <w:rFonts w:ascii="Arial" w:hAnsi="Arial" w:cs="Arial"/>
              </w:rPr>
              <w:t>Krkh</w:t>
            </w:r>
            <w:proofErr w:type="spellEnd"/>
            <w:r>
              <w:rPr>
                <w:rFonts w:ascii="Arial" w:hAnsi="Arial" w:cs="Arial"/>
              </w:rPr>
              <w:t>. Hedwigs-höhe</w:t>
            </w:r>
          </w:p>
          <w:p>
            <w:pPr>
              <w:spacing w:after="0" w:line="100" w:lineRule="atLeast"/>
              <w:rPr>
                <w:rFonts w:ascii="Arial" w:hAnsi="Arial" w:cs="Arial"/>
              </w:rPr>
            </w:pPr>
          </w:p>
          <w:p>
            <w:pPr>
              <w:spacing w:after="0" w:line="100" w:lineRule="atLeast"/>
              <w:rPr>
                <w:rFonts w:ascii="Arial" w:hAnsi="Arial" w:cs="Arial"/>
              </w:rPr>
            </w:pPr>
            <w:proofErr w:type="spellStart"/>
            <w:r>
              <w:rPr>
                <w:rFonts w:ascii="Arial" w:hAnsi="Arial" w:cs="Arial"/>
              </w:rPr>
              <w:t>Kiezclub</w:t>
            </w:r>
            <w:proofErr w:type="spellEnd"/>
            <w:r>
              <w:rPr>
                <w:rFonts w:ascii="Arial" w:hAnsi="Arial" w:cs="Arial"/>
              </w:rPr>
              <w:t xml:space="preserve"> und Kulturküche</w:t>
            </w:r>
          </w:p>
          <w:p>
            <w:pPr>
              <w:spacing w:after="0" w:line="100" w:lineRule="atLeast"/>
              <w:rPr>
                <w:rFonts w:ascii="Arial" w:hAnsi="Arial" w:cs="Arial"/>
              </w:rPr>
            </w:pPr>
            <w:r>
              <w:rPr>
                <w:rFonts w:ascii="Arial" w:hAnsi="Arial" w:cs="Arial"/>
              </w:rPr>
              <w:t>Bohns-dorf</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Hornbach</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Stadtbibliothek</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FEZ-Auftritte</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Sportvereine wie Grünauer BC-Fußball,</w:t>
            </w:r>
          </w:p>
          <w:p>
            <w:pPr>
              <w:spacing w:after="0" w:line="100" w:lineRule="atLeast"/>
              <w:rPr>
                <w:rFonts w:ascii="Arial" w:hAnsi="Arial" w:cs="Arial"/>
              </w:rPr>
            </w:pPr>
            <w:r>
              <w:rPr>
                <w:rFonts w:ascii="Arial" w:hAnsi="Arial" w:cs="Arial"/>
              </w:rPr>
              <w:t>Volleyball</w:t>
            </w:r>
          </w:p>
          <w:p>
            <w:pPr>
              <w:spacing w:after="0" w:line="100" w:lineRule="atLeast"/>
              <w:rPr>
                <w:rFonts w:ascii="Arial" w:hAnsi="Arial" w:cs="Arial"/>
              </w:rPr>
            </w:pPr>
            <w:r>
              <w:rPr>
                <w:rFonts w:ascii="Arial" w:hAnsi="Arial" w:cs="Arial"/>
              </w:rPr>
              <w:t>VSG Altglienicke“ Handball“</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Stadttheater Köpenick</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Förderverein der Schule</w:t>
            </w:r>
          </w:p>
          <w:p>
            <w:pPr>
              <w:spacing w:after="0" w:line="100" w:lineRule="atLeast"/>
              <w:rPr>
                <w:rFonts w:ascii="Arial" w:hAnsi="Arial" w:cs="Arial"/>
              </w:rPr>
            </w:pPr>
            <w:r>
              <w:rPr>
                <w:rFonts w:ascii="Arial" w:hAnsi="Arial" w:cs="Arial"/>
              </w:rPr>
              <w:t>Zusammenarbeit Polizei</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Musikschulen</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Leseeltern</w:t>
            </w:r>
          </w:p>
          <w:p>
            <w:pPr>
              <w:spacing w:after="0" w:line="100" w:lineRule="atLeast"/>
              <w:rPr>
                <w:rFonts w:ascii="Arial" w:hAnsi="Arial" w:cs="Arial"/>
              </w:rPr>
            </w:pPr>
            <w:r>
              <w:rPr>
                <w:rFonts w:ascii="Arial" w:hAnsi="Arial" w:cs="Arial"/>
              </w:rPr>
              <w:t xml:space="preserve">und </w:t>
            </w:r>
            <w:proofErr w:type="spellStart"/>
            <w:r>
              <w:rPr>
                <w:rFonts w:ascii="Arial" w:hAnsi="Arial" w:cs="Arial"/>
              </w:rPr>
              <w:t>Le</w:t>
            </w:r>
            <w:r>
              <w:rPr>
                <w:rFonts w:ascii="Arial" w:hAnsi="Arial" w:cs="Arial"/>
              </w:rPr>
              <w:lastRenderedPageBreak/>
              <w:t>seomas</w:t>
            </w:r>
            <w:proofErr w:type="spellEnd"/>
          </w:p>
          <w:p>
            <w:pPr>
              <w:spacing w:after="0" w:line="100" w:lineRule="atLeast"/>
              <w:rPr>
                <w:rFonts w:ascii="Arial" w:hAnsi="Arial" w:cs="Arial"/>
              </w:rPr>
            </w:pPr>
          </w:p>
          <w:p>
            <w:pPr>
              <w:spacing w:after="0" w:line="100" w:lineRule="atLeast"/>
              <w:rPr>
                <w:rFonts w:ascii="Arial" w:hAnsi="Arial" w:cs="Arial"/>
              </w:rPr>
            </w:pPr>
            <w:r>
              <w:rPr>
                <w:rFonts w:ascii="Arial" w:hAnsi="Arial" w:cs="Arial"/>
              </w:rPr>
              <w:t>Jugendhilfe</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LRS-Institut</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 xml:space="preserve">Lernstudio Barbarossa </w:t>
            </w:r>
          </w:p>
          <w:p>
            <w:pPr>
              <w:spacing w:after="0" w:line="100" w:lineRule="atLeast"/>
              <w:rPr>
                <w:rFonts w:ascii="Arial" w:hAnsi="Arial" w:cs="Arial"/>
              </w:rPr>
            </w:pPr>
          </w:p>
          <w:p>
            <w:pPr>
              <w:spacing w:after="0" w:line="100" w:lineRule="atLeast"/>
              <w:rPr>
                <w:rFonts w:ascii="Arial" w:hAnsi="Arial" w:cs="Arial"/>
              </w:rPr>
            </w:pPr>
            <w:r>
              <w:rPr>
                <w:rFonts w:ascii="Arial" w:hAnsi="Arial" w:cs="Arial"/>
              </w:rPr>
              <w:t>Kinderärzte, KJPD, KJGD und weitere Dienste</w:t>
            </w:r>
          </w:p>
          <w:p>
            <w:pPr>
              <w:spacing w:after="0" w:line="100" w:lineRule="atLeast"/>
              <w:rPr>
                <w:rFonts w:ascii="Arial" w:hAnsi="Arial" w:cs="Arial"/>
              </w:rPr>
            </w:pPr>
          </w:p>
        </w:tc>
      </w:tr>
    </w:tbl>
    <w:p>
      <w:pPr>
        <w:rPr>
          <w:rFonts w:ascii="Arial" w:hAnsi="Arial" w:cs="Arial"/>
          <w:b/>
          <w:u w:val="single"/>
        </w:rPr>
      </w:pPr>
    </w:p>
    <w:p>
      <w:pPr>
        <w:rPr>
          <w:rFonts w:ascii="Arial" w:hAnsi="Arial" w:cs="Arial"/>
          <w:b/>
          <w:u w:val="single"/>
        </w:rPr>
      </w:pPr>
    </w:p>
    <w:p>
      <w:pPr>
        <w:pStyle w:val="Listenabsatz"/>
        <w:numPr>
          <w:ilvl w:val="0"/>
          <w:numId w:val="21"/>
        </w:numPr>
        <w:rPr>
          <w:rFonts w:ascii="Arial" w:hAnsi="Arial" w:cs="Arial"/>
          <w:b/>
          <w:u w:val="single"/>
        </w:rPr>
      </w:pPr>
      <w:r>
        <w:rPr>
          <w:rFonts w:ascii="Arial" w:hAnsi="Arial" w:cs="Arial"/>
          <w:b/>
          <w:u w:val="single"/>
        </w:rPr>
        <w:t xml:space="preserve">Leitbild der Schule </w:t>
      </w:r>
    </w:p>
    <w:p>
      <w:pPr>
        <w:rPr>
          <w:rFonts w:ascii="Arial" w:hAnsi="Arial" w:cs="Arial"/>
          <w:b/>
          <w:u w:val="single"/>
        </w:rPr>
      </w:pPr>
      <w:r>
        <w:rPr>
          <w:rFonts w:ascii="Arial" w:hAnsi="Arial" w:cs="Arial"/>
          <w:b/>
          <w:noProof/>
          <w:u w:val="single"/>
          <w:lang w:eastAsia="de-DE"/>
        </w:rPr>
        <w:drawing>
          <wp:inline distT="0" distB="0" distL="0" distR="0">
            <wp:extent cx="5667375" cy="4010025"/>
            <wp:effectExtent l="19050" t="0" r="9525" b="0"/>
            <wp:docPr id="1" name="Grafik 0" descr="Druck_Leit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Druck_Leitbild.jpg"/>
                    <pic:cNvPicPr>
                      <a:picLocks noChangeAspect="1" noChangeArrowheads="1"/>
                    </pic:cNvPicPr>
                  </pic:nvPicPr>
                  <pic:blipFill>
                    <a:blip r:embed="rId12"/>
                    <a:srcRect/>
                    <a:stretch>
                      <a:fillRect/>
                    </a:stretch>
                  </pic:blipFill>
                  <pic:spPr bwMode="auto">
                    <a:xfrm>
                      <a:off x="0" y="0"/>
                      <a:ext cx="5667375" cy="4010025"/>
                    </a:xfrm>
                    <a:prstGeom prst="rect">
                      <a:avLst/>
                    </a:prstGeom>
                    <a:noFill/>
                    <a:ln w="9525">
                      <a:noFill/>
                      <a:miter lim="800000"/>
                      <a:headEnd/>
                      <a:tailEnd/>
                    </a:ln>
                  </pic:spPr>
                </pic:pic>
              </a:graphicData>
            </a:graphic>
          </wp:inline>
        </w:drawing>
      </w:r>
    </w:p>
    <w:p>
      <w:pPr>
        <w:rPr>
          <w:rFonts w:ascii="Arial" w:hAnsi="Arial" w:cs="Arial"/>
          <w:b/>
          <w:u w:val="single"/>
        </w:rPr>
      </w:pPr>
    </w:p>
    <w:p>
      <w:pPr>
        <w:pStyle w:val="Listenabsatz"/>
        <w:numPr>
          <w:ilvl w:val="0"/>
          <w:numId w:val="8"/>
        </w:numPr>
        <w:rPr>
          <w:rFonts w:ascii="Arial" w:hAnsi="Arial" w:cs="Arial"/>
        </w:rPr>
      </w:pPr>
      <w:r>
        <w:rPr>
          <w:rFonts w:ascii="Arial" w:hAnsi="Arial" w:cs="Arial"/>
        </w:rPr>
        <w:t>Wir lernen das Lernen.</w:t>
      </w:r>
    </w:p>
    <w:p>
      <w:pPr>
        <w:pStyle w:val="Listenabsatz"/>
        <w:numPr>
          <w:ilvl w:val="0"/>
          <w:numId w:val="8"/>
        </w:numPr>
        <w:rPr>
          <w:rFonts w:ascii="Arial" w:hAnsi="Arial" w:cs="Arial"/>
        </w:rPr>
      </w:pPr>
      <w:r>
        <w:rPr>
          <w:rFonts w:ascii="Arial" w:hAnsi="Arial" w:cs="Arial"/>
        </w:rPr>
        <w:lastRenderedPageBreak/>
        <w:t>Wir ermöglichen den Schülerinnen und Schülern, eigene Stärken zu fin</w:t>
      </w:r>
      <w:r>
        <w:rPr>
          <w:rFonts w:ascii="Arial" w:hAnsi="Arial" w:cs="Arial"/>
        </w:rPr>
        <w:softHyphen/>
        <w:t xml:space="preserve">den im Neigungsunterricht und im außerunterrichtlichen Bereich. </w:t>
      </w:r>
    </w:p>
    <w:p>
      <w:pPr>
        <w:pStyle w:val="Listenabsatz"/>
        <w:numPr>
          <w:ilvl w:val="0"/>
          <w:numId w:val="8"/>
        </w:numPr>
        <w:rPr>
          <w:rFonts w:ascii="Arial" w:hAnsi="Arial" w:cs="Arial"/>
        </w:rPr>
      </w:pPr>
      <w:r>
        <w:rPr>
          <w:rFonts w:ascii="Arial" w:hAnsi="Arial" w:cs="Arial"/>
        </w:rPr>
        <w:t>Wir fördern eigenverantwortliches und selbstständiges Lernen und Han</w:t>
      </w:r>
      <w:r>
        <w:rPr>
          <w:rFonts w:ascii="Arial" w:hAnsi="Arial" w:cs="Arial"/>
        </w:rPr>
        <w:softHyphen/>
        <w:t xml:space="preserve">deln. </w:t>
      </w:r>
    </w:p>
    <w:p>
      <w:pPr>
        <w:pStyle w:val="Listenabsatz"/>
        <w:numPr>
          <w:ilvl w:val="0"/>
          <w:numId w:val="8"/>
        </w:numPr>
        <w:rPr>
          <w:rFonts w:ascii="Arial" w:hAnsi="Arial" w:cs="Arial"/>
        </w:rPr>
      </w:pPr>
      <w:r>
        <w:rPr>
          <w:rFonts w:ascii="Arial" w:hAnsi="Arial" w:cs="Arial"/>
        </w:rPr>
        <w:t xml:space="preserve">Wir akzeptieren Vielfalt als Realität für die Unterrichtsgestaltung. </w:t>
      </w:r>
    </w:p>
    <w:p>
      <w:pPr>
        <w:pStyle w:val="Listenabsatz"/>
        <w:numPr>
          <w:ilvl w:val="0"/>
          <w:numId w:val="8"/>
        </w:numPr>
        <w:rPr>
          <w:rFonts w:ascii="Arial" w:hAnsi="Arial" w:cs="Arial"/>
        </w:rPr>
      </w:pPr>
      <w:r>
        <w:rPr>
          <w:rFonts w:ascii="Arial" w:hAnsi="Arial" w:cs="Arial"/>
        </w:rPr>
        <w:t>Wir leben und arbeiten friedlich zusammen auf der Basis von Respekt und Toleranz.</w:t>
      </w:r>
    </w:p>
    <w:p>
      <w:pPr>
        <w:pStyle w:val="Listenabsatz"/>
        <w:numPr>
          <w:ilvl w:val="0"/>
          <w:numId w:val="8"/>
        </w:numPr>
        <w:rPr>
          <w:rFonts w:ascii="Arial" w:hAnsi="Arial" w:cs="Arial"/>
        </w:rPr>
      </w:pPr>
      <w:r>
        <w:rPr>
          <w:rFonts w:ascii="Arial" w:hAnsi="Arial" w:cs="Arial"/>
        </w:rPr>
        <w:t xml:space="preserve">Wir schaffen Möglichkeiten für ein gutes Lernklima. </w:t>
      </w:r>
    </w:p>
    <w:p>
      <w:pPr>
        <w:pStyle w:val="Listenabsatz"/>
        <w:numPr>
          <w:ilvl w:val="0"/>
          <w:numId w:val="8"/>
        </w:numPr>
        <w:rPr>
          <w:rFonts w:ascii="Arial" w:hAnsi="Arial" w:cs="Arial"/>
        </w:rPr>
      </w:pPr>
      <w:r>
        <w:rPr>
          <w:rFonts w:ascii="Arial" w:hAnsi="Arial" w:cs="Arial"/>
        </w:rPr>
        <w:t xml:space="preserve">Wir haben verbindliche Regeln für einen klaren Schulrahmen. </w:t>
      </w:r>
    </w:p>
    <w:p>
      <w:pPr>
        <w:pStyle w:val="Listenabsatz"/>
        <w:numPr>
          <w:ilvl w:val="0"/>
          <w:numId w:val="8"/>
        </w:numPr>
        <w:rPr>
          <w:rFonts w:ascii="Arial" w:hAnsi="Arial" w:cs="Arial"/>
        </w:rPr>
      </w:pPr>
      <w:r>
        <w:rPr>
          <w:rFonts w:ascii="Arial" w:hAnsi="Arial" w:cs="Arial"/>
        </w:rPr>
        <w:t>Wir arbeiten verständnisvoll, beratend und informativ mit den Eltern zu</w:t>
      </w:r>
      <w:r>
        <w:rPr>
          <w:rFonts w:ascii="Arial" w:hAnsi="Arial" w:cs="Arial"/>
        </w:rPr>
        <w:softHyphen/>
        <w:t xml:space="preserve">sammen. </w:t>
      </w:r>
    </w:p>
    <w:p>
      <w:pPr>
        <w:pStyle w:val="Listenabsatz"/>
        <w:numPr>
          <w:ilvl w:val="0"/>
          <w:numId w:val="8"/>
        </w:numPr>
        <w:rPr>
          <w:rFonts w:ascii="Arial" w:hAnsi="Arial" w:cs="Arial"/>
        </w:rPr>
      </w:pPr>
      <w:r>
        <w:rPr>
          <w:rFonts w:ascii="Arial" w:hAnsi="Arial" w:cs="Arial"/>
        </w:rPr>
        <w:t>Wir pflegen Traditionen der Schule und stärken die Gemeinschaft und Ver</w:t>
      </w:r>
      <w:r>
        <w:rPr>
          <w:rFonts w:ascii="Arial" w:hAnsi="Arial" w:cs="Arial"/>
        </w:rPr>
        <w:softHyphen/>
        <w:t xml:space="preserve">bindung zur Öffentlichkeit. </w:t>
      </w:r>
    </w:p>
    <w:p>
      <w:pPr>
        <w:pStyle w:val="Listenabsatz"/>
        <w:numPr>
          <w:ilvl w:val="0"/>
          <w:numId w:val="8"/>
        </w:numPr>
        <w:rPr>
          <w:rFonts w:ascii="Arial" w:hAnsi="Arial" w:cs="Arial"/>
        </w:rPr>
      </w:pPr>
      <w:r>
        <w:rPr>
          <w:rFonts w:ascii="Arial" w:hAnsi="Arial" w:cs="Arial"/>
        </w:rPr>
        <w:t xml:space="preserve">Wir führen Projekte in Einheit mit dem offenen Ganztagsbetrieb durch. </w:t>
      </w:r>
    </w:p>
    <w:p>
      <w:pPr>
        <w:pStyle w:val="Listenabsatz"/>
        <w:numPr>
          <w:ilvl w:val="0"/>
          <w:numId w:val="8"/>
        </w:numPr>
        <w:rPr>
          <w:rFonts w:ascii="Arial" w:hAnsi="Arial" w:cs="Arial"/>
        </w:rPr>
      </w:pPr>
      <w:r>
        <w:rPr>
          <w:rFonts w:ascii="Arial" w:hAnsi="Arial" w:cs="Arial"/>
        </w:rPr>
        <w:t>Wir lernen alle voneinander und miteinander.</w:t>
      </w:r>
    </w:p>
    <w:sectPr>
      <w:headerReference w:type="even" r:id="rId13"/>
      <w:headerReference w:type="default" r:id="rId14"/>
      <w:footerReference w:type="even" r:id="rId15"/>
      <w:footerReference w:type="default" r:id="rId16"/>
      <w:head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unotentext"/>
      </w:pPr>
      <w:r>
        <w:rPr>
          <w:rStyle w:val="Funotenzeichen"/>
        </w:rPr>
        <w:footnoteRef/>
      </w:r>
      <w:r>
        <w:t xml:space="preserve"> Schulgesetz für das Land Berlin, Seite 29</w:t>
      </w:r>
    </w:p>
  </w:footnote>
  <w:footnote w:id="2">
    <w:p>
      <w:pPr>
        <w:pStyle w:val="Funotentext"/>
      </w:pPr>
      <w:r>
        <w:rPr>
          <w:rStyle w:val="Funotenzeichen"/>
        </w:rPr>
        <w:footnoteRef/>
      </w:r>
      <w:r>
        <w:t xml:space="preserve"> ebenda </w:t>
      </w:r>
    </w:p>
  </w:footnote>
  <w:footnote w:id="3">
    <w:p>
      <w:pPr>
        <w:pStyle w:val="Funotentext"/>
      </w:pPr>
      <w:r>
        <w:rPr>
          <w:rStyle w:val="Funotenzeichen"/>
        </w:rPr>
        <w:footnoteRef/>
      </w:r>
      <w:r>
        <w:t xml:space="preserve"> Vgl. Schulgesetz für das Land Berlin, Seite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sz w:val="18"/>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AEC2E2F"/>
    <w:multiLevelType w:val="hybridMultilevel"/>
    <w:tmpl w:val="F52C3E4A"/>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CE3E7A"/>
    <w:multiLevelType w:val="hybridMultilevel"/>
    <w:tmpl w:val="3EBC2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647B5A"/>
    <w:multiLevelType w:val="hybridMultilevel"/>
    <w:tmpl w:val="B54EFF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8A740F"/>
    <w:multiLevelType w:val="hybridMultilevel"/>
    <w:tmpl w:val="F2EAAD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A06D7D"/>
    <w:multiLevelType w:val="multilevel"/>
    <w:tmpl w:val="A93A9E7E"/>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8" w15:restartNumberingAfterBreak="0">
    <w:nsid w:val="1ED3425A"/>
    <w:multiLevelType w:val="hybridMultilevel"/>
    <w:tmpl w:val="73421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9B5EC6"/>
    <w:multiLevelType w:val="hybridMultilevel"/>
    <w:tmpl w:val="3DCC38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F7C45AE"/>
    <w:multiLevelType w:val="hybridMultilevel"/>
    <w:tmpl w:val="F830F4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447DFE"/>
    <w:multiLevelType w:val="hybridMultilevel"/>
    <w:tmpl w:val="233659AC"/>
    <w:lvl w:ilvl="0" w:tplc="53402430">
      <w:start w:val="1"/>
      <w:numFmt w:val="bullet"/>
      <w:lvlText w:val=""/>
      <w:lvlJc w:val="left"/>
      <w:pPr>
        <w:ind w:left="720" w:hanging="360"/>
      </w:pPr>
      <w:rPr>
        <w:rFonts w:ascii="Symbol" w:hAnsi="Symbol" w:hint="default"/>
        <w:sz w:val="20"/>
        <w:szCs w:val="2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44982E86"/>
    <w:multiLevelType w:val="multilevel"/>
    <w:tmpl w:val="038ECFD6"/>
    <w:lvl w:ilvl="0">
      <w:start w:val="1"/>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96B55B8"/>
    <w:multiLevelType w:val="multilevel"/>
    <w:tmpl w:val="40A205B8"/>
    <w:lvl w:ilvl="0">
      <w:start w:val="1"/>
      <w:numFmt w:val="decimal"/>
      <w:pStyle w:val="berschrift1"/>
      <w:lvlText w:val="%1."/>
      <w:lvlJc w:val="left"/>
      <w:pPr>
        <w:ind w:left="720" w:hanging="360"/>
      </w:pPr>
      <w:rPr>
        <w:rFonts w:cs="Times New Roman" w:hint="default"/>
      </w:rPr>
    </w:lvl>
    <w:lvl w:ilvl="1">
      <w:start w:val="1"/>
      <w:numFmt w:val="decimal"/>
      <w:pStyle w:val="berschrift2"/>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15:restartNumberingAfterBreak="0">
    <w:nsid w:val="49963FC0"/>
    <w:multiLevelType w:val="multilevel"/>
    <w:tmpl w:val="D93A45F8"/>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062040A"/>
    <w:multiLevelType w:val="hybridMultilevel"/>
    <w:tmpl w:val="969E95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09405C6"/>
    <w:multiLevelType w:val="hybridMultilevel"/>
    <w:tmpl w:val="188053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9C073EE"/>
    <w:multiLevelType w:val="hybridMultilevel"/>
    <w:tmpl w:val="A7B8C366"/>
    <w:lvl w:ilvl="0" w:tplc="0680B9BE">
      <w:start w:val="1"/>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206DA5"/>
    <w:multiLevelType w:val="hybridMultilevel"/>
    <w:tmpl w:val="F7FC1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3781716"/>
    <w:multiLevelType w:val="hybridMultilevel"/>
    <w:tmpl w:val="026A0524"/>
    <w:lvl w:ilvl="0" w:tplc="0680B9BE">
      <w:start w:val="1"/>
      <w:numFmt w:val="bullet"/>
      <w:lvlText w:val="-"/>
      <w:lvlJc w:val="left"/>
      <w:pPr>
        <w:tabs>
          <w:tab w:val="num" w:pos="360"/>
        </w:tabs>
        <w:ind w:left="360" w:hanging="360"/>
      </w:pPr>
      <w:rPr>
        <w:rFonts w:ascii="Arial" w:eastAsia="Times New Roman" w:hAnsi="Arial" w:hint="default"/>
      </w:rPr>
    </w:lvl>
    <w:lvl w:ilvl="1" w:tplc="43241DC0">
      <w:numFmt w:val="bullet"/>
      <w:lvlText w:val=""/>
      <w:lvlJc w:val="left"/>
      <w:pPr>
        <w:tabs>
          <w:tab w:val="num" w:pos="1080"/>
        </w:tabs>
        <w:ind w:left="1080" w:hanging="360"/>
      </w:pPr>
      <w:rPr>
        <w:rFonts w:ascii="Wingdings" w:eastAsia="Times New Roman" w:hAnsi="Wingdings"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C314776"/>
    <w:multiLevelType w:val="hybridMultilevel"/>
    <w:tmpl w:val="2E18C9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7"/>
  </w:num>
  <w:num w:numId="3">
    <w:abstractNumId w:val="0"/>
  </w:num>
  <w:num w:numId="4">
    <w:abstractNumId w:val="17"/>
  </w:num>
  <w:num w:numId="5">
    <w:abstractNumId w:val="19"/>
  </w:num>
  <w:num w:numId="6">
    <w:abstractNumId w:val="1"/>
  </w:num>
  <w:num w:numId="7">
    <w:abstractNumId w:val="2"/>
  </w:num>
  <w:num w:numId="8">
    <w:abstractNumId w:val="4"/>
  </w:num>
  <w:num w:numId="9">
    <w:abstractNumId w:val="14"/>
  </w:num>
  <w:num w:numId="10">
    <w:abstractNumId w:val="5"/>
  </w:num>
  <w:num w:numId="11">
    <w:abstractNumId w:val="15"/>
  </w:num>
  <w:num w:numId="12">
    <w:abstractNumId w:val="9"/>
  </w:num>
  <w:num w:numId="13">
    <w:abstractNumId w:val="20"/>
  </w:num>
  <w:num w:numId="14">
    <w:abstractNumId w:val="16"/>
  </w:num>
  <w:num w:numId="15">
    <w:abstractNumId w:val="6"/>
  </w:num>
  <w:num w:numId="16">
    <w:abstractNumId w:val="10"/>
  </w:num>
  <w:num w:numId="17">
    <w:abstractNumId w:val="18"/>
  </w:num>
  <w:num w:numId="18">
    <w:abstractNumId w:val="8"/>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5:docId w15:val="{2A77CC0B-AA2C-41F1-9E30-C4CC4183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lang w:eastAsia="en-US"/>
    </w:rPr>
  </w:style>
  <w:style w:type="paragraph" w:styleId="berschrift1">
    <w:name w:val="heading 1"/>
    <w:basedOn w:val="Standard"/>
    <w:next w:val="Standard"/>
    <w:link w:val="berschrift1Zchn"/>
    <w:uiPriority w:val="99"/>
    <w:qFormat/>
    <w:pPr>
      <w:keepNext/>
      <w:numPr>
        <w:numId w:val="1"/>
      </w:numPr>
      <w:suppressAutoHyphens/>
      <w:spacing w:after="0" w:line="360" w:lineRule="auto"/>
      <w:jc w:val="both"/>
      <w:outlineLvl w:val="0"/>
    </w:pPr>
    <w:rPr>
      <w:rFonts w:ascii="Times New Roman" w:eastAsia="Times New Roman" w:hAnsi="Times New Roman"/>
      <w:b/>
      <w:bCs/>
      <w:sz w:val="24"/>
      <w:szCs w:val="24"/>
      <w:lang w:eastAsia="ar-SA"/>
    </w:rPr>
  </w:style>
  <w:style w:type="paragraph" w:styleId="berschrift2">
    <w:name w:val="heading 2"/>
    <w:basedOn w:val="Standard"/>
    <w:next w:val="Standard"/>
    <w:link w:val="berschrift2Zchn"/>
    <w:uiPriority w:val="99"/>
    <w:qFormat/>
    <w:pPr>
      <w:keepNext/>
      <w:numPr>
        <w:ilvl w:val="1"/>
        <w:numId w:val="1"/>
      </w:numPr>
      <w:suppressAutoHyphens/>
      <w:spacing w:after="0" w:line="360" w:lineRule="auto"/>
      <w:jc w:val="both"/>
      <w:outlineLvl w:val="1"/>
    </w:pPr>
    <w:rPr>
      <w:rFonts w:ascii="Times New Roman" w:eastAsia="Times New Roman" w:hAnsi="Times New Roman"/>
      <w:i/>
      <w:iCs/>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Times New Roman" w:hAnsi="Times New Roman" w:cs="Times New Roman"/>
      <w:b/>
      <w:bCs/>
      <w:sz w:val="24"/>
      <w:szCs w:val="24"/>
      <w:lang w:eastAsia="ar-SA" w:bidi="ar-SA"/>
    </w:rPr>
  </w:style>
  <w:style w:type="character" w:customStyle="1" w:styleId="berschrift2Zchn">
    <w:name w:val="Überschrift 2 Zchn"/>
    <w:basedOn w:val="Absatz-Standardschriftart"/>
    <w:link w:val="berschrift2"/>
    <w:uiPriority w:val="99"/>
    <w:locked/>
    <w:rPr>
      <w:rFonts w:ascii="Times New Roman" w:hAnsi="Times New Roman" w:cs="Times New Roman"/>
      <w:i/>
      <w:iCs/>
      <w:sz w:val="24"/>
      <w:szCs w:val="24"/>
      <w:lang w:eastAsia="ar-SA" w:bidi="ar-SA"/>
    </w:rPr>
  </w:style>
  <w:style w:type="paragraph" w:styleId="Kopfzeile">
    <w:name w:val="header"/>
    <w:basedOn w:val="Standard"/>
    <w:link w:val="KopfzeileZchn"/>
    <w:uiPriority w:val="99"/>
    <w:semiHidden/>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locked/>
    <w:rPr>
      <w:rFonts w:cs="Times New Roman"/>
    </w:rPr>
  </w:style>
  <w:style w:type="paragraph" w:styleId="Fuzeile">
    <w:name w:val="footer"/>
    <w:basedOn w:val="Standard"/>
    <w:link w:val="FuzeileZchn"/>
    <w:uiPriority w:val="99"/>
    <w:semiHidden/>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locked/>
    <w:rPr>
      <w:rFonts w:cs="Times New Roman"/>
    </w:rPr>
  </w:style>
  <w:style w:type="paragraph" w:styleId="Listenabsatz">
    <w:name w:val="List Paragraph"/>
    <w:basedOn w:val="Standard"/>
    <w:uiPriority w:val="34"/>
    <w:qFormat/>
    <w:pPr>
      <w:ind w:left="720"/>
      <w:contextualSpacing/>
    </w:pPr>
  </w:style>
  <w:style w:type="paragraph" w:styleId="Textkrper">
    <w:name w:val="Body Text"/>
    <w:basedOn w:val="Standard"/>
    <w:link w:val="TextkrperZchn"/>
    <w:uiPriority w:val="99"/>
    <w:pPr>
      <w:suppressAutoHyphens/>
      <w:spacing w:after="0" w:line="360" w:lineRule="auto"/>
      <w:jc w:val="both"/>
    </w:pPr>
    <w:rPr>
      <w:rFonts w:ascii="Times New Roman" w:eastAsia="Times New Roman" w:hAnsi="Times New Roman"/>
      <w:sz w:val="24"/>
      <w:szCs w:val="28"/>
      <w:lang w:eastAsia="ar-SA"/>
    </w:rPr>
  </w:style>
  <w:style w:type="character" w:customStyle="1" w:styleId="TextkrperZchn">
    <w:name w:val="Textkörper Zchn"/>
    <w:basedOn w:val="Absatz-Standardschriftart"/>
    <w:link w:val="Textkrper"/>
    <w:uiPriority w:val="99"/>
    <w:locked/>
    <w:rPr>
      <w:rFonts w:ascii="Times New Roman" w:hAnsi="Times New Roman" w:cs="Times New Roman"/>
      <w:sz w:val="28"/>
      <w:szCs w:val="28"/>
      <w:lang w:eastAsia="ar-SA" w:bidi="ar-SA"/>
    </w:rPr>
  </w:style>
  <w:style w:type="paragraph" w:customStyle="1" w:styleId="Formatvorlage1">
    <w:name w:val="Formatvorlage1"/>
    <w:basedOn w:val="Standard"/>
    <w:uiPriority w:val="99"/>
    <w:pPr>
      <w:suppressAutoHyphens/>
      <w:spacing w:after="0" w:line="240" w:lineRule="auto"/>
    </w:pPr>
    <w:rPr>
      <w:rFonts w:ascii="Arial" w:eastAsia="Times New Roman" w:hAnsi="Arial"/>
      <w:sz w:val="24"/>
      <w:szCs w:val="24"/>
      <w:lang w:eastAsia="ar-SA"/>
    </w:rPr>
  </w:style>
  <w:style w:type="paragraph" w:styleId="Funotentext">
    <w:name w:val="footnote text"/>
    <w:basedOn w:val="Standard"/>
    <w:link w:val="FunotentextZchn"/>
    <w:uiPriority w:val="99"/>
    <w:semiHidden/>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Pr>
      <w:rFonts w:cs="Times New Roman"/>
      <w:sz w:val="20"/>
      <w:szCs w:val="20"/>
    </w:rPr>
  </w:style>
  <w:style w:type="character" w:styleId="Funotenzeichen">
    <w:name w:val="footnote reference"/>
    <w:basedOn w:val="Absatz-Standardschriftart"/>
    <w:uiPriority w:val="99"/>
    <w:semiHidden/>
    <w:rPr>
      <w:rFonts w:cs="Times New Roman"/>
      <w:vertAlign w:val="superscript"/>
    </w:rPr>
  </w:style>
  <w:style w:type="table" w:styleId="Tabellenraster">
    <w:name w:val="Table Grid"/>
    <w:basedOn w:val="NormaleTabelle"/>
    <w:uiPriority w:val="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sz w:val="16"/>
      <w:szCs w:val="16"/>
    </w:rPr>
  </w:style>
  <w:style w:type="paragraph" w:customStyle="1" w:styleId="Textkrper21">
    <w:name w:val="Textkörper 21"/>
    <w:basedOn w:val="Standard"/>
    <w:uiPriority w:val="99"/>
    <w:pPr>
      <w:suppressAutoHyphens/>
      <w:spacing w:after="0" w:line="240" w:lineRule="auto"/>
      <w:ind w:right="-830"/>
    </w:pPr>
    <w:rPr>
      <w:rFonts w:ascii="Times New Roman" w:eastAsia="Times New Roman" w:hAnsi="Times New Roman"/>
      <w:sz w:val="24"/>
      <w:szCs w:val="24"/>
      <w:lang w:eastAsia="ar-SA"/>
    </w:rPr>
  </w:style>
  <w:style w:type="character" w:styleId="Seitenzahl">
    <w:name w:val="page number"/>
    <w:basedOn w:val="Absatz-Standardschriftart"/>
    <w:uiPriority w:val="99"/>
    <w:rPr>
      <w:rFonts w:cs="Times New Roman"/>
    </w:rPr>
  </w:style>
  <w:style w:type="paragraph" w:customStyle="1" w:styleId="TabellenInhalt">
    <w:name w:val="Tabellen Inhalt"/>
    <w:basedOn w:val="Standard"/>
    <w:uiPriority w:val="99"/>
    <w:pPr>
      <w:widowControl w:val="0"/>
      <w:suppressLineNumbers/>
      <w:autoSpaceDE w:val="0"/>
      <w:autoSpaceDN w:val="0"/>
      <w:adjustRightInd w:val="0"/>
      <w:spacing w:after="0" w:line="240" w:lineRule="auto"/>
    </w:pPr>
    <w:rPr>
      <w:rFonts w:ascii="Times New Roman" w:eastAsia="Times New Roman" w:hAnsi="Times New Roman"/>
      <w:sz w:val="24"/>
      <w:szCs w:val="24"/>
      <w:lang w:eastAsia="de-DE"/>
    </w:rPr>
  </w:style>
  <w:style w:type="paragraph" w:styleId="KeinLeerraum">
    <w:name w:val="No Spacing"/>
    <w:uiPriority w:val="1"/>
    <w:qFormat/>
    <w:rPr>
      <w:rFonts w:ascii="Times New Roman" w:eastAsia="Times New Roman" w:hAnsi="Times New Roman"/>
      <w:lang w:eastAsia="en-US"/>
    </w:rPr>
  </w:style>
  <w:style w:type="character" w:styleId="Fett">
    <w:name w:val="Strong"/>
    <w:basedOn w:val="Absatz-Standardschriftart"/>
    <w:qFormat/>
    <w:lock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45718">
      <w:bodyDiv w:val="1"/>
      <w:marLeft w:val="0"/>
      <w:marRight w:val="0"/>
      <w:marTop w:val="0"/>
      <w:marBottom w:val="0"/>
      <w:divBdr>
        <w:top w:val="none" w:sz="0" w:space="0" w:color="auto"/>
        <w:left w:val="none" w:sz="0" w:space="0" w:color="auto"/>
        <w:bottom w:val="none" w:sz="0" w:space="0" w:color="auto"/>
        <w:right w:val="none" w:sz="0" w:space="0" w:color="auto"/>
      </w:divBdr>
    </w:div>
    <w:div w:id="337268927">
      <w:bodyDiv w:val="1"/>
      <w:marLeft w:val="0"/>
      <w:marRight w:val="0"/>
      <w:marTop w:val="0"/>
      <w:marBottom w:val="0"/>
      <w:divBdr>
        <w:top w:val="none" w:sz="0" w:space="0" w:color="auto"/>
        <w:left w:val="none" w:sz="0" w:space="0" w:color="auto"/>
        <w:bottom w:val="none" w:sz="0" w:space="0" w:color="auto"/>
        <w:right w:val="none" w:sz="0" w:space="0" w:color="auto"/>
      </w:divBdr>
    </w:div>
    <w:div w:id="421494397">
      <w:bodyDiv w:val="1"/>
      <w:marLeft w:val="0"/>
      <w:marRight w:val="0"/>
      <w:marTop w:val="0"/>
      <w:marBottom w:val="0"/>
      <w:divBdr>
        <w:top w:val="none" w:sz="0" w:space="0" w:color="auto"/>
        <w:left w:val="none" w:sz="0" w:space="0" w:color="auto"/>
        <w:bottom w:val="none" w:sz="0" w:space="0" w:color="auto"/>
        <w:right w:val="none" w:sz="0" w:space="0" w:color="auto"/>
      </w:divBdr>
    </w:div>
    <w:div w:id="509873228">
      <w:bodyDiv w:val="1"/>
      <w:marLeft w:val="0"/>
      <w:marRight w:val="0"/>
      <w:marTop w:val="0"/>
      <w:marBottom w:val="0"/>
      <w:divBdr>
        <w:top w:val="none" w:sz="0" w:space="0" w:color="auto"/>
        <w:left w:val="none" w:sz="0" w:space="0" w:color="auto"/>
        <w:bottom w:val="none" w:sz="0" w:space="0" w:color="auto"/>
        <w:right w:val="none" w:sz="0" w:space="0" w:color="auto"/>
      </w:divBdr>
    </w:div>
    <w:div w:id="546454900">
      <w:bodyDiv w:val="1"/>
      <w:marLeft w:val="0"/>
      <w:marRight w:val="0"/>
      <w:marTop w:val="0"/>
      <w:marBottom w:val="0"/>
      <w:divBdr>
        <w:top w:val="none" w:sz="0" w:space="0" w:color="auto"/>
        <w:left w:val="none" w:sz="0" w:space="0" w:color="auto"/>
        <w:bottom w:val="none" w:sz="0" w:space="0" w:color="auto"/>
        <w:right w:val="none" w:sz="0" w:space="0" w:color="auto"/>
      </w:divBdr>
    </w:div>
    <w:div w:id="559636856">
      <w:bodyDiv w:val="1"/>
      <w:marLeft w:val="0"/>
      <w:marRight w:val="0"/>
      <w:marTop w:val="0"/>
      <w:marBottom w:val="0"/>
      <w:divBdr>
        <w:top w:val="none" w:sz="0" w:space="0" w:color="auto"/>
        <w:left w:val="none" w:sz="0" w:space="0" w:color="auto"/>
        <w:bottom w:val="none" w:sz="0" w:space="0" w:color="auto"/>
        <w:right w:val="none" w:sz="0" w:space="0" w:color="auto"/>
      </w:divBdr>
    </w:div>
    <w:div w:id="661085870">
      <w:bodyDiv w:val="1"/>
      <w:marLeft w:val="0"/>
      <w:marRight w:val="0"/>
      <w:marTop w:val="0"/>
      <w:marBottom w:val="0"/>
      <w:divBdr>
        <w:top w:val="none" w:sz="0" w:space="0" w:color="auto"/>
        <w:left w:val="none" w:sz="0" w:space="0" w:color="auto"/>
        <w:bottom w:val="none" w:sz="0" w:space="0" w:color="auto"/>
        <w:right w:val="none" w:sz="0" w:space="0" w:color="auto"/>
      </w:divBdr>
    </w:div>
    <w:div w:id="850219519">
      <w:bodyDiv w:val="1"/>
      <w:marLeft w:val="0"/>
      <w:marRight w:val="0"/>
      <w:marTop w:val="0"/>
      <w:marBottom w:val="0"/>
      <w:divBdr>
        <w:top w:val="none" w:sz="0" w:space="0" w:color="auto"/>
        <w:left w:val="none" w:sz="0" w:space="0" w:color="auto"/>
        <w:bottom w:val="none" w:sz="0" w:space="0" w:color="auto"/>
        <w:right w:val="none" w:sz="0" w:space="0" w:color="auto"/>
      </w:divBdr>
    </w:div>
    <w:div w:id="1552762138">
      <w:bodyDiv w:val="1"/>
      <w:marLeft w:val="0"/>
      <w:marRight w:val="0"/>
      <w:marTop w:val="0"/>
      <w:marBottom w:val="0"/>
      <w:divBdr>
        <w:top w:val="none" w:sz="0" w:space="0" w:color="auto"/>
        <w:left w:val="none" w:sz="0" w:space="0" w:color="auto"/>
        <w:bottom w:val="none" w:sz="0" w:space="0" w:color="auto"/>
        <w:right w:val="none" w:sz="0" w:space="0" w:color="auto"/>
      </w:divBdr>
    </w:div>
    <w:div w:id="1622690027">
      <w:bodyDiv w:val="1"/>
      <w:marLeft w:val="0"/>
      <w:marRight w:val="0"/>
      <w:marTop w:val="0"/>
      <w:marBottom w:val="0"/>
      <w:divBdr>
        <w:top w:val="none" w:sz="0" w:space="0" w:color="auto"/>
        <w:left w:val="none" w:sz="0" w:space="0" w:color="auto"/>
        <w:bottom w:val="none" w:sz="0" w:space="0" w:color="auto"/>
        <w:right w:val="none" w:sz="0" w:space="0" w:color="auto"/>
      </w:divBdr>
    </w:div>
    <w:div w:id="1714036400">
      <w:bodyDiv w:val="1"/>
      <w:marLeft w:val="0"/>
      <w:marRight w:val="0"/>
      <w:marTop w:val="0"/>
      <w:marBottom w:val="0"/>
      <w:divBdr>
        <w:top w:val="none" w:sz="0" w:space="0" w:color="auto"/>
        <w:left w:val="none" w:sz="0" w:space="0" w:color="auto"/>
        <w:bottom w:val="none" w:sz="0" w:space="0" w:color="auto"/>
        <w:right w:val="none" w:sz="0" w:space="0" w:color="auto"/>
      </w:divBdr>
    </w:div>
    <w:div w:id="1806581763">
      <w:bodyDiv w:val="1"/>
      <w:marLeft w:val="0"/>
      <w:marRight w:val="0"/>
      <w:marTop w:val="0"/>
      <w:marBottom w:val="0"/>
      <w:divBdr>
        <w:top w:val="none" w:sz="0" w:space="0" w:color="auto"/>
        <w:left w:val="none" w:sz="0" w:space="0" w:color="auto"/>
        <w:bottom w:val="none" w:sz="0" w:space="0" w:color="auto"/>
        <w:right w:val="none" w:sz="0" w:space="0" w:color="auto"/>
      </w:divBdr>
    </w:div>
    <w:div w:id="211917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Mappe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Mathematik VERA</a:t>
            </a:r>
            <a:r>
              <a:rPr lang="en-US" baseline="0"/>
              <a:t>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Tabelle1!$C$4:$C$5</c:f>
              <c:strCache>
                <c:ptCount val="2"/>
                <c:pt idx="0">
                  <c:v>Schule am Buntzelberg</c:v>
                </c:pt>
              </c:strCache>
            </c:strRef>
          </c:tx>
          <c:spPr>
            <a:solidFill>
              <a:schemeClr val="accent1">
                <a:shade val="76000"/>
              </a:schemeClr>
            </a:solidFill>
            <a:ln>
              <a:noFill/>
            </a:ln>
            <a:effectLst/>
          </c:spPr>
          <c:invertIfNegative val="0"/>
          <c:cat>
            <c:strRef>
              <c:f>Tabelle1!$B$6:$B$10</c:f>
              <c:strCache>
                <c:ptCount val="5"/>
                <c:pt idx="0">
                  <c:v>Optimalstandart V</c:v>
                </c:pt>
                <c:pt idx="1">
                  <c:v>Regelstandart IV</c:v>
                </c:pt>
                <c:pt idx="2">
                  <c:v>Regelstand III</c:v>
                </c:pt>
                <c:pt idx="3">
                  <c:v>Mindeststandart II</c:v>
                </c:pt>
                <c:pt idx="4">
                  <c:v>Noch nicht erreicht I</c:v>
                </c:pt>
              </c:strCache>
            </c:strRef>
          </c:cat>
          <c:val>
            <c:numRef>
              <c:f>Tabelle1!$C$6:$C$10</c:f>
              <c:numCache>
                <c:formatCode>General</c:formatCode>
                <c:ptCount val="5"/>
                <c:pt idx="0">
                  <c:v>7</c:v>
                </c:pt>
                <c:pt idx="1">
                  <c:v>21</c:v>
                </c:pt>
                <c:pt idx="2">
                  <c:v>21</c:v>
                </c:pt>
                <c:pt idx="3">
                  <c:v>27</c:v>
                </c:pt>
                <c:pt idx="4">
                  <c:v>23</c:v>
                </c:pt>
              </c:numCache>
            </c:numRef>
          </c:val>
          <c:extLst>
            <c:ext xmlns:c16="http://schemas.microsoft.com/office/drawing/2014/chart" uri="{C3380CC4-5D6E-409C-BE32-E72D297353CC}">
              <c16:uniqueId val="{00000000-3687-4463-B90A-D2988CEA9A8A}"/>
            </c:ext>
          </c:extLst>
        </c:ser>
        <c:ser>
          <c:idx val="1"/>
          <c:order val="1"/>
          <c:tx>
            <c:strRef>
              <c:f>Tabelle1!$D$4:$D$5</c:f>
              <c:strCache>
                <c:ptCount val="2"/>
                <c:pt idx="0">
                  <c:v>Vergleichsgruppe</c:v>
                </c:pt>
              </c:strCache>
            </c:strRef>
          </c:tx>
          <c:spPr>
            <a:solidFill>
              <a:schemeClr val="accent1">
                <a:tint val="77000"/>
              </a:schemeClr>
            </a:solidFill>
            <a:ln>
              <a:noFill/>
            </a:ln>
            <a:effectLst/>
          </c:spPr>
          <c:invertIfNegative val="0"/>
          <c:cat>
            <c:strRef>
              <c:f>Tabelle1!$B$6:$B$10</c:f>
              <c:strCache>
                <c:ptCount val="5"/>
                <c:pt idx="0">
                  <c:v>Optimalstandart V</c:v>
                </c:pt>
                <c:pt idx="1">
                  <c:v>Regelstandart IV</c:v>
                </c:pt>
                <c:pt idx="2">
                  <c:v>Regelstand III</c:v>
                </c:pt>
                <c:pt idx="3">
                  <c:v>Mindeststandart II</c:v>
                </c:pt>
                <c:pt idx="4">
                  <c:v>Noch nicht erreicht I</c:v>
                </c:pt>
              </c:strCache>
            </c:strRef>
          </c:cat>
          <c:val>
            <c:numRef>
              <c:f>Tabelle1!$D$6:$D$10</c:f>
              <c:numCache>
                <c:formatCode>General</c:formatCode>
                <c:ptCount val="5"/>
                <c:pt idx="0">
                  <c:v>8</c:v>
                </c:pt>
                <c:pt idx="1">
                  <c:v>22</c:v>
                </c:pt>
                <c:pt idx="2">
                  <c:v>23</c:v>
                </c:pt>
                <c:pt idx="3">
                  <c:v>24</c:v>
                </c:pt>
                <c:pt idx="4">
                  <c:v>22</c:v>
                </c:pt>
              </c:numCache>
            </c:numRef>
          </c:val>
          <c:extLst>
            <c:ext xmlns:c16="http://schemas.microsoft.com/office/drawing/2014/chart" uri="{C3380CC4-5D6E-409C-BE32-E72D297353CC}">
              <c16:uniqueId val="{00000001-3687-4463-B90A-D2988CEA9A8A}"/>
            </c:ext>
          </c:extLst>
        </c:ser>
        <c:dLbls>
          <c:showLegendKey val="0"/>
          <c:showVal val="0"/>
          <c:showCatName val="0"/>
          <c:showSerName val="0"/>
          <c:showPercent val="0"/>
          <c:showBubbleSize val="0"/>
        </c:dLbls>
        <c:gapWidth val="219"/>
        <c:overlap val="-27"/>
        <c:axId val="637917312"/>
        <c:axId val="637916592"/>
      </c:barChart>
      <c:catAx>
        <c:axId val="63791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37916592"/>
        <c:crosses val="autoZero"/>
        <c:auto val="1"/>
        <c:lblAlgn val="ctr"/>
        <c:lblOffset val="100"/>
        <c:noMultiLvlLbl val="0"/>
      </c:catAx>
      <c:valAx>
        <c:axId val="63791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379173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Lesen VERA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8.5523552977442088E-2"/>
          <c:y val="0.25835880374108172"/>
          <c:w val="0.90286351706036749"/>
          <c:h val="0.64675671879043306"/>
        </c:manualLayout>
      </c:layout>
      <c:barChart>
        <c:barDir val="col"/>
        <c:grouping val="clustered"/>
        <c:varyColors val="0"/>
        <c:ser>
          <c:idx val="0"/>
          <c:order val="0"/>
          <c:tx>
            <c:strRef>
              <c:f>Tabelle1!$C$23:$C$24</c:f>
              <c:strCache>
                <c:ptCount val="2"/>
                <c:pt idx="0">
                  <c:v>Schule am Buntzelberg</c:v>
                </c:pt>
              </c:strCache>
            </c:strRef>
          </c:tx>
          <c:spPr>
            <a:solidFill>
              <a:schemeClr val="accent1">
                <a:shade val="76000"/>
              </a:schemeClr>
            </a:solidFill>
            <a:ln>
              <a:noFill/>
            </a:ln>
            <a:effectLst/>
          </c:spPr>
          <c:invertIfNegative val="0"/>
          <c:cat>
            <c:strRef>
              <c:f>Tabelle1!$B$25:$B$29</c:f>
              <c:strCache>
                <c:ptCount val="5"/>
                <c:pt idx="0">
                  <c:v>Optimalstandart V</c:v>
                </c:pt>
                <c:pt idx="1">
                  <c:v>Regelstandart IV</c:v>
                </c:pt>
                <c:pt idx="2">
                  <c:v>Regelstand III</c:v>
                </c:pt>
                <c:pt idx="3">
                  <c:v>Mindeststandart II</c:v>
                </c:pt>
                <c:pt idx="4">
                  <c:v>Noch nicht erreicht I</c:v>
                </c:pt>
              </c:strCache>
            </c:strRef>
          </c:cat>
          <c:val>
            <c:numRef>
              <c:f>Tabelle1!$C$25:$C$29</c:f>
              <c:numCache>
                <c:formatCode>General</c:formatCode>
                <c:ptCount val="5"/>
                <c:pt idx="0">
                  <c:v>13</c:v>
                </c:pt>
                <c:pt idx="1">
                  <c:v>31</c:v>
                </c:pt>
                <c:pt idx="2">
                  <c:v>21</c:v>
                </c:pt>
                <c:pt idx="3">
                  <c:v>15</c:v>
                </c:pt>
                <c:pt idx="4">
                  <c:v>20</c:v>
                </c:pt>
              </c:numCache>
            </c:numRef>
          </c:val>
          <c:extLst>
            <c:ext xmlns:c16="http://schemas.microsoft.com/office/drawing/2014/chart" uri="{C3380CC4-5D6E-409C-BE32-E72D297353CC}">
              <c16:uniqueId val="{00000000-F50A-4E1C-9B75-A48049A8DEAD}"/>
            </c:ext>
          </c:extLst>
        </c:ser>
        <c:ser>
          <c:idx val="1"/>
          <c:order val="1"/>
          <c:tx>
            <c:strRef>
              <c:f>Tabelle1!$D$23:$D$24</c:f>
              <c:strCache>
                <c:ptCount val="2"/>
                <c:pt idx="0">
                  <c:v>Vergleichsgruppe</c:v>
                </c:pt>
              </c:strCache>
            </c:strRef>
          </c:tx>
          <c:spPr>
            <a:solidFill>
              <a:schemeClr val="accent1">
                <a:tint val="77000"/>
              </a:schemeClr>
            </a:solidFill>
            <a:ln>
              <a:noFill/>
            </a:ln>
            <a:effectLst/>
          </c:spPr>
          <c:invertIfNegative val="0"/>
          <c:cat>
            <c:strRef>
              <c:f>Tabelle1!$B$25:$B$29</c:f>
              <c:strCache>
                <c:ptCount val="5"/>
                <c:pt idx="0">
                  <c:v>Optimalstandart V</c:v>
                </c:pt>
                <c:pt idx="1">
                  <c:v>Regelstandart IV</c:v>
                </c:pt>
                <c:pt idx="2">
                  <c:v>Regelstand III</c:v>
                </c:pt>
                <c:pt idx="3">
                  <c:v>Mindeststandart II</c:v>
                </c:pt>
                <c:pt idx="4">
                  <c:v>Noch nicht erreicht I</c:v>
                </c:pt>
              </c:strCache>
            </c:strRef>
          </c:cat>
          <c:val>
            <c:numRef>
              <c:f>Tabelle1!$D$25:$D$29</c:f>
              <c:numCache>
                <c:formatCode>General</c:formatCode>
                <c:ptCount val="5"/>
                <c:pt idx="0">
                  <c:v>11</c:v>
                </c:pt>
                <c:pt idx="1">
                  <c:v>24</c:v>
                </c:pt>
                <c:pt idx="2">
                  <c:v>28</c:v>
                </c:pt>
                <c:pt idx="3">
                  <c:v>21</c:v>
                </c:pt>
                <c:pt idx="4">
                  <c:v>16</c:v>
                </c:pt>
              </c:numCache>
            </c:numRef>
          </c:val>
          <c:extLst>
            <c:ext xmlns:c16="http://schemas.microsoft.com/office/drawing/2014/chart" uri="{C3380CC4-5D6E-409C-BE32-E72D297353CC}">
              <c16:uniqueId val="{00000001-F50A-4E1C-9B75-A48049A8DEAD}"/>
            </c:ext>
          </c:extLst>
        </c:ser>
        <c:dLbls>
          <c:showLegendKey val="0"/>
          <c:showVal val="0"/>
          <c:showCatName val="0"/>
          <c:showSerName val="0"/>
          <c:showPercent val="0"/>
          <c:showBubbleSize val="0"/>
        </c:dLbls>
        <c:gapWidth val="219"/>
        <c:overlap val="-27"/>
        <c:axId val="637934592"/>
        <c:axId val="637930272"/>
      </c:barChart>
      <c:catAx>
        <c:axId val="63793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37930272"/>
        <c:crosses val="autoZero"/>
        <c:auto val="1"/>
        <c:lblAlgn val="ctr"/>
        <c:lblOffset val="100"/>
        <c:noMultiLvlLbl val="0"/>
      </c:catAx>
      <c:valAx>
        <c:axId val="63793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37934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Sprachgebrauch VERA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Tabelle1!$C$41:$C$42</c:f>
              <c:strCache>
                <c:ptCount val="2"/>
                <c:pt idx="0">
                  <c:v>Schule am Buntzelberg</c:v>
                </c:pt>
              </c:strCache>
            </c:strRef>
          </c:tx>
          <c:spPr>
            <a:solidFill>
              <a:schemeClr val="accent1">
                <a:shade val="76000"/>
              </a:schemeClr>
            </a:solidFill>
            <a:ln>
              <a:noFill/>
            </a:ln>
            <a:effectLst/>
          </c:spPr>
          <c:invertIfNegative val="0"/>
          <c:cat>
            <c:strRef>
              <c:f>Tabelle1!$B$43:$B$47</c:f>
              <c:strCache>
                <c:ptCount val="5"/>
                <c:pt idx="0">
                  <c:v>Optimalstandart V</c:v>
                </c:pt>
                <c:pt idx="1">
                  <c:v>Regelstandart IV</c:v>
                </c:pt>
                <c:pt idx="2">
                  <c:v>Regelstand III</c:v>
                </c:pt>
                <c:pt idx="3">
                  <c:v>Mindeststandart II</c:v>
                </c:pt>
                <c:pt idx="4">
                  <c:v>Noch nicht erreicht I</c:v>
                </c:pt>
              </c:strCache>
            </c:strRef>
          </c:cat>
          <c:val>
            <c:numRef>
              <c:f>Tabelle1!$C$43:$C$47</c:f>
              <c:numCache>
                <c:formatCode>General</c:formatCode>
                <c:ptCount val="5"/>
                <c:pt idx="0">
                  <c:v>11</c:v>
                </c:pt>
                <c:pt idx="1">
                  <c:v>14</c:v>
                </c:pt>
                <c:pt idx="2">
                  <c:v>28</c:v>
                </c:pt>
                <c:pt idx="3">
                  <c:v>15</c:v>
                </c:pt>
                <c:pt idx="4">
                  <c:v>32</c:v>
                </c:pt>
              </c:numCache>
            </c:numRef>
          </c:val>
          <c:extLst>
            <c:ext xmlns:c16="http://schemas.microsoft.com/office/drawing/2014/chart" uri="{C3380CC4-5D6E-409C-BE32-E72D297353CC}">
              <c16:uniqueId val="{00000000-1565-430C-946E-7C257BF79139}"/>
            </c:ext>
          </c:extLst>
        </c:ser>
        <c:ser>
          <c:idx val="1"/>
          <c:order val="1"/>
          <c:tx>
            <c:strRef>
              <c:f>Tabelle1!$D$41:$D$42</c:f>
              <c:strCache>
                <c:ptCount val="2"/>
                <c:pt idx="0">
                  <c:v>Vergleichsgruppe</c:v>
                </c:pt>
              </c:strCache>
            </c:strRef>
          </c:tx>
          <c:spPr>
            <a:solidFill>
              <a:schemeClr val="accent1">
                <a:tint val="77000"/>
              </a:schemeClr>
            </a:solidFill>
            <a:ln>
              <a:noFill/>
            </a:ln>
            <a:effectLst/>
          </c:spPr>
          <c:invertIfNegative val="0"/>
          <c:cat>
            <c:strRef>
              <c:f>Tabelle1!$B$43:$B$47</c:f>
              <c:strCache>
                <c:ptCount val="5"/>
                <c:pt idx="0">
                  <c:v>Optimalstandart V</c:v>
                </c:pt>
                <c:pt idx="1">
                  <c:v>Regelstandart IV</c:v>
                </c:pt>
                <c:pt idx="2">
                  <c:v>Regelstand III</c:v>
                </c:pt>
                <c:pt idx="3">
                  <c:v>Mindeststandart II</c:v>
                </c:pt>
                <c:pt idx="4">
                  <c:v>Noch nicht erreicht I</c:v>
                </c:pt>
              </c:strCache>
            </c:strRef>
          </c:cat>
          <c:val>
            <c:numRef>
              <c:f>Tabelle1!$D$43:$D$47</c:f>
              <c:numCache>
                <c:formatCode>General</c:formatCode>
                <c:ptCount val="5"/>
                <c:pt idx="0">
                  <c:v>10</c:v>
                </c:pt>
                <c:pt idx="1">
                  <c:v>14</c:v>
                </c:pt>
                <c:pt idx="2">
                  <c:v>28</c:v>
                </c:pt>
                <c:pt idx="3">
                  <c:v>24</c:v>
                </c:pt>
                <c:pt idx="4">
                  <c:v>25</c:v>
                </c:pt>
              </c:numCache>
            </c:numRef>
          </c:val>
          <c:extLst>
            <c:ext xmlns:c16="http://schemas.microsoft.com/office/drawing/2014/chart" uri="{C3380CC4-5D6E-409C-BE32-E72D297353CC}">
              <c16:uniqueId val="{00000001-1565-430C-946E-7C257BF79139}"/>
            </c:ext>
          </c:extLst>
        </c:ser>
        <c:dLbls>
          <c:showLegendKey val="0"/>
          <c:showVal val="0"/>
          <c:showCatName val="0"/>
          <c:showSerName val="0"/>
          <c:showPercent val="0"/>
          <c:showBubbleSize val="0"/>
        </c:dLbls>
        <c:gapWidth val="219"/>
        <c:overlap val="-27"/>
        <c:axId val="637927392"/>
        <c:axId val="637927752"/>
      </c:barChart>
      <c:catAx>
        <c:axId val="63792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37927752"/>
        <c:crosses val="autoZero"/>
        <c:auto val="1"/>
        <c:lblAlgn val="ctr"/>
        <c:lblOffset val="100"/>
        <c:noMultiLvlLbl val="0"/>
      </c:catAx>
      <c:valAx>
        <c:axId val="637927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37927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F45A1-DF3F-47AB-B408-09BAEC3D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3321</Words>
  <Characters>20928</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
    </vt:vector>
  </TitlesOfParts>
  <Company>SenBJW</Company>
  <LinksUpToDate>false</LinksUpToDate>
  <CharactersWithSpaces>24201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Conny</dc:creator>
  <cp:lastModifiedBy>Hellwig, Diana</cp:lastModifiedBy>
  <cp:revision>58</cp:revision>
  <cp:lastPrinted>2020-01-24T09:00:00Z</cp:lastPrinted>
  <dcterms:created xsi:type="dcterms:W3CDTF">2014-12-12T13:06:00Z</dcterms:created>
  <dcterms:modified xsi:type="dcterms:W3CDTF">2023-11-21T07:28:00Z</dcterms:modified>
</cp:coreProperties>
</file>